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D9051">
      <w:pPr>
        <w:ind w:firstLine="720"/>
        <w:jc w:val="center"/>
        <w:rPr>
          <w:rFonts w:hint="eastAsia"/>
          <w:sz w:val="36"/>
          <w:szCs w:val="36"/>
        </w:rPr>
      </w:pPr>
      <w:r>
        <w:rPr>
          <w:sz w:val="36"/>
          <w:szCs w:val="36"/>
        </w:rPr>
        <w:t>2025</w:t>
      </w:r>
      <w:r>
        <w:rPr>
          <w:rFonts w:hint="eastAsia"/>
          <w:sz w:val="36"/>
          <w:szCs w:val="36"/>
        </w:rPr>
        <w:t>年沈阳现代化都市圈职业院校技能大赛</w:t>
      </w:r>
    </w:p>
    <w:p w14:paraId="4C165129">
      <w:pPr>
        <w:ind w:firstLine="720"/>
        <w:jc w:val="center"/>
        <w:rPr>
          <w:rFonts w:hint="eastAsia"/>
          <w:sz w:val="36"/>
          <w:szCs w:val="36"/>
        </w:rPr>
      </w:pPr>
      <w:r>
        <w:rPr>
          <w:rFonts w:hint="eastAsia"/>
          <w:sz w:val="36"/>
          <w:szCs w:val="36"/>
        </w:rPr>
        <w:t>基本技能实操赛题库</w:t>
      </w:r>
    </w:p>
    <w:p w14:paraId="0F3474A7">
      <w:pPr>
        <w:adjustRightInd/>
        <w:snapToGrid/>
        <w:ind w:firstLine="600"/>
        <w:jc w:val="left"/>
        <w:rPr>
          <w:rFonts w:hint="eastAsia"/>
          <w:sz w:val="30"/>
          <w:szCs w:val="30"/>
        </w:rPr>
      </w:pPr>
      <w:r>
        <w:rPr>
          <w:rFonts w:hint="eastAsia"/>
          <w:sz w:val="30"/>
          <w:szCs w:val="30"/>
        </w:rPr>
        <w:t>一、赛道名称：</w:t>
      </w:r>
    </w:p>
    <w:p w14:paraId="6A6BED94">
      <w:pPr>
        <w:adjustRightInd/>
        <w:snapToGrid/>
        <w:ind w:firstLine="600"/>
        <w:jc w:val="left"/>
        <w:rPr>
          <w:rFonts w:ascii="Calibri" w:hAnsi="Calibri" w:eastAsia="宋体"/>
          <w:sz w:val="30"/>
          <w:szCs w:val="30"/>
        </w:rPr>
      </w:pPr>
      <w:r>
        <w:rPr>
          <w:rFonts w:hint="eastAsia"/>
          <w:sz w:val="30"/>
          <w:szCs w:val="30"/>
        </w:rPr>
        <w:t>电子与信息赛道二</w:t>
      </w:r>
    </w:p>
    <w:p w14:paraId="49862879">
      <w:pPr>
        <w:adjustRightInd/>
        <w:snapToGrid/>
        <w:ind w:firstLine="600"/>
        <w:jc w:val="left"/>
        <w:rPr>
          <w:rFonts w:hint="eastAsia"/>
          <w:sz w:val="30"/>
          <w:szCs w:val="30"/>
        </w:rPr>
      </w:pPr>
      <w:r>
        <w:rPr>
          <w:rFonts w:hint="eastAsia"/>
          <w:sz w:val="30"/>
          <w:szCs w:val="30"/>
        </w:rPr>
        <w:t>二、组    别：</w:t>
      </w:r>
    </w:p>
    <w:p w14:paraId="3ACB7E67">
      <w:pPr>
        <w:adjustRightInd/>
        <w:snapToGrid/>
        <w:ind w:firstLine="600"/>
        <w:jc w:val="left"/>
        <w:rPr>
          <w:rFonts w:hint="eastAsia"/>
          <w:sz w:val="30"/>
          <w:szCs w:val="30"/>
        </w:rPr>
      </w:pPr>
      <w:r>
        <w:rPr>
          <w:rFonts w:hint="eastAsia"/>
          <w:sz w:val="30"/>
          <w:szCs w:val="30"/>
        </w:rPr>
        <w:t>嵌入式技术应用组、工业互联网技术组、数字媒体技术组</w:t>
      </w:r>
    </w:p>
    <w:p w14:paraId="2BBD0418">
      <w:pPr>
        <w:ind w:firstLine="600"/>
        <w:jc w:val="left"/>
        <w:rPr>
          <w:rFonts w:hint="eastAsia"/>
          <w:sz w:val="30"/>
          <w:szCs w:val="30"/>
        </w:rPr>
      </w:pPr>
      <w:r>
        <w:rPr>
          <w:rFonts w:hint="eastAsia"/>
          <w:sz w:val="30"/>
          <w:szCs w:val="30"/>
        </w:rPr>
        <w:t>三、匹配专业：</w:t>
      </w:r>
    </w:p>
    <w:p w14:paraId="0D52DBEC">
      <w:pPr>
        <w:pStyle w:val="13"/>
        <w:ind w:firstLine="600"/>
        <w:jc w:val="left"/>
        <w:rPr>
          <w:rFonts w:hint="eastAsia"/>
          <w:sz w:val="30"/>
          <w:szCs w:val="30"/>
        </w:rPr>
      </w:pPr>
      <w:r>
        <w:rPr>
          <w:rFonts w:hint="eastAsia"/>
          <w:sz w:val="30"/>
          <w:szCs w:val="30"/>
        </w:rPr>
        <w:t>不限专业</w:t>
      </w:r>
    </w:p>
    <w:p w14:paraId="3ECB9FFC">
      <w:pPr>
        <w:ind w:firstLine="600"/>
        <w:jc w:val="left"/>
        <w:rPr>
          <w:rFonts w:hint="eastAsia"/>
          <w:sz w:val="30"/>
          <w:szCs w:val="30"/>
        </w:rPr>
      </w:pPr>
      <w:r>
        <w:rPr>
          <w:rFonts w:hint="eastAsia"/>
          <w:sz w:val="30"/>
          <w:szCs w:val="30"/>
        </w:rPr>
        <w:t>四、技能标准</w:t>
      </w:r>
    </w:p>
    <w:p w14:paraId="24C569AE">
      <w:pPr>
        <w:ind w:firstLine="64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1.该赛项涵盖电路原理设计、PCB设计、线路板安装与调试、嵌入式系统程序设计、电路故障查找与维修等模块。</w:t>
      </w:r>
    </w:p>
    <w:p w14:paraId="4473F79A">
      <w:pPr>
        <w:ind w:firstLine="64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2.选手需具备电子工程师的专业素养，展现出专业工作能力、协同作业能力、沟通能力、安全意识和应急预防能力等。</w:t>
      </w:r>
    </w:p>
    <w:p w14:paraId="2FEE9C0C">
      <w:pPr>
        <w:ind w:firstLine="64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3.赛项技术工作文件详细涵盖了项目概要、基本知识与能力要求、试题具体内容与评价标准、竞赛任务工作细则、安全与健康要求、项目特定附件要求等内容，明确了选手应具备的理论知识和工作能力，并为各项要求设定了清晰的权重比例。</w:t>
      </w:r>
    </w:p>
    <w:p w14:paraId="6FE54EAD">
      <w:pPr>
        <w:ind w:firstLine="600"/>
        <w:jc w:val="left"/>
        <w:rPr>
          <w:rFonts w:hint="eastAsia" w:ascii="仿宋" w:hAnsi="仿宋" w:eastAsia="仿宋" w:cs="仿宋"/>
          <w:color w:val="000000"/>
          <w:kern w:val="0"/>
          <w:sz w:val="32"/>
          <w:szCs w:val="32"/>
          <w:lang w:bidi="ar"/>
        </w:rPr>
      </w:pPr>
      <w:r>
        <w:rPr>
          <w:rFonts w:hint="eastAsia"/>
          <w:sz w:val="30"/>
          <w:szCs w:val="30"/>
        </w:rPr>
        <w:t>五、技能内容及要求：</w:t>
      </w:r>
    </w:p>
    <w:p w14:paraId="4B082647">
      <w:pPr>
        <w:pStyle w:val="12"/>
        <w:ind w:firstLine="600"/>
        <w:rPr>
          <w:b w:val="0"/>
          <w:bCs w:val="0"/>
          <w:sz w:val="30"/>
          <w:szCs w:val="30"/>
        </w:rPr>
      </w:pPr>
      <w:r>
        <w:rPr>
          <w:b w:val="0"/>
          <w:bCs w:val="0"/>
          <w:sz w:val="30"/>
          <w:szCs w:val="30"/>
        </w:rPr>
        <w:t>任务一</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23"/>
        <w:gridCol w:w="3918"/>
        <w:gridCol w:w="3997"/>
      </w:tblGrid>
      <w:tr w14:paraId="6736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0" w:type="auto"/>
            <w:shd w:val="clear" w:color="auto" w:fill="F2F2F2"/>
            <w:tcMar>
              <w:top w:w="144" w:type="dxa"/>
              <w:left w:w="216" w:type="dxa"/>
              <w:bottom w:w="144" w:type="dxa"/>
              <w:right w:w="216" w:type="dxa"/>
            </w:tcMar>
            <w:vAlign w:val="center"/>
          </w:tcPr>
          <w:p w14:paraId="12B14D22">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任务</w:t>
            </w:r>
          </w:p>
        </w:tc>
        <w:tc>
          <w:tcPr>
            <w:tcW w:w="0" w:type="auto"/>
            <w:shd w:val="clear" w:color="auto" w:fill="F2F2F2"/>
            <w:tcMar>
              <w:top w:w="144" w:type="dxa"/>
              <w:left w:w="216" w:type="dxa"/>
              <w:bottom w:w="144" w:type="dxa"/>
              <w:right w:w="216" w:type="dxa"/>
            </w:tcMar>
            <w:vAlign w:val="center"/>
          </w:tcPr>
          <w:p w14:paraId="36E8D4F0">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任务描述</w:t>
            </w:r>
          </w:p>
        </w:tc>
        <w:tc>
          <w:tcPr>
            <w:tcW w:w="0" w:type="auto"/>
            <w:shd w:val="clear" w:color="auto" w:fill="F2F2F2"/>
            <w:tcMar>
              <w:top w:w="144" w:type="dxa"/>
              <w:left w:w="216" w:type="dxa"/>
              <w:bottom w:w="144" w:type="dxa"/>
              <w:right w:w="216" w:type="dxa"/>
            </w:tcMar>
            <w:vAlign w:val="center"/>
          </w:tcPr>
          <w:p w14:paraId="1D3DCEE3">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任务要求</w:t>
            </w:r>
          </w:p>
        </w:tc>
      </w:tr>
      <w:tr w14:paraId="390BE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Mar>
              <w:top w:w="144" w:type="dxa"/>
              <w:left w:w="216" w:type="dxa"/>
              <w:bottom w:w="144" w:type="dxa"/>
              <w:right w:w="216" w:type="dxa"/>
            </w:tcMar>
            <w:vAlign w:val="center"/>
          </w:tcPr>
          <w:p w14:paraId="32520F56">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1-1</w:t>
            </w:r>
          </w:p>
        </w:tc>
        <w:tc>
          <w:tcPr>
            <w:tcW w:w="0" w:type="auto"/>
            <w:tcMar>
              <w:top w:w="144" w:type="dxa"/>
              <w:left w:w="216" w:type="dxa"/>
              <w:bottom w:w="144" w:type="dxa"/>
              <w:right w:w="216" w:type="dxa"/>
            </w:tcMar>
            <w:vAlign w:val="center"/>
          </w:tcPr>
          <w:p w14:paraId="11232C1D">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任务 1：贴片元件，基础元器件的焊接要求所焊接的所有元器件能准确无误的焊接到对应的区域，直插元器件焊接</w:t>
            </w:r>
          </w:p>
        </w:tc>
        <w:tc>
          <w:tcPr>
            <w:tcW w:w="0" w:type="auto"/>
            <w:tcMar>
              <w:top w:w="144" w:type="dxa"/>
              <w:left w:w="216" w:type="dxa"/>
              <w:bottom w:w="144" w:type="dxa"/>
              <w:right w:w="216" w:type="dxa"/>
            </w:tcMar>
            <w:vAlign w:val="center"/>
          </w:tcPr>
          <w:p w14:paraId="0D600E29">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1.所有元器件在规定时间内需焊接完毕2.保证焊点的质量，即焊点光滑且无毛刺，所有焊点均需无虚焊、漏焊的情况</w:t>
            </w:r>
          </w:p>
        </w:tc>
      </w:tr>
      <w:tr w14:paraId="554B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Mar>
              <w:top w:w="144" w:type="dxa"/>
              <w:left w:w="216" w:type="dxa"/>
              <w:bottom w:w="144" w:type="dxa"/>
              <w:right w:w="216" w:type="dxa"/>
            </w:tcMar>
            <w:vAlign w:val="center"/>
          </w:tcPr>
          <w:p w14:paraId="17EFF944">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1-2</w:t>
            </w:r>
          </w:p>
        </w:tc>
        <w:tc>
          <w:tcPr>
            <w:tcW w:w="0" w:type="auto"/>
            <w:tcMar>
              <w:top w:w="144" w:type="dxa"/>
              <w:left w:w="216" w:type="dxa"/>
              <w:bottom w:w="144" w:type="dxa"/>
              <w:right w:w="216" w:type="dxa"/>
            </w:tcMar>
            <w:vAlign w:val="center"/>
          </w:tcPr>
          <w:p w14:paraId="7AEDAD12">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任务 2：智能车红外寻迹功能</w:t>
            </w:r>
          </w:p>
        </w:tc>
        <w:tc>
          <w:tcPr>
            <w:tcW w:w="0" w:type="auto"/>
            <w:tcMar>
              <w:top w:w="144" w:type="dxa"/>
              <w:left w:w="216" w:type="dxa"/>
              <w:bottom w:w="144" w:type="dxa"/>
              <w:right w:w="216" w:type="dxa"/>
            </w:tcMar>
            <w:vAlign w:val="center"/>
          </w:tcPr>
          <w:p w14:paraId="0B15903E">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检查智能车寻迹板功能是否正确，调试及完成寻迹功能</w:t>
            </w:r>
          </w:p>
        </w:tc>
      </w:tr>
    </w:tbl>
    <w:p w14:paraId="0518300E">
      <w:pPr>
        <w:pStyle w:val="8"/>
        <w:widowControl/>
        <w:shd w:val="clear" w:color="auto" w:fill="FFFFFF"/>
        <w:spacing w:before="0" w:beforeAutospacing="0" w:after="0" w:afterAutospacing="0" w:line="360" w:lineRule="auto"/>
        <w:rPr>
          <w:rFonts w:ascii="Calibri" w:hAnsi="Calibri" w:eastAsia="宋体"/>
          <w:kern w:val="2"/>
          <w:sz w:val="30"/>
          <w:szCs w:val="30"/>
        </w:rPr>
      </w:pPr>
      <w:r>
        <w:rPr>
          <w:rFonts w:hint="eastAsia" w:ascii="Calibri" w:hAnsi="Calibri" w:eastAsia="宋体"/>
          <w:kern w:val="2"/>
          <w:sz w:val="30"/>
          <w:szCs w:val="30"/>
        </w:rPr>
        <w:t>任务1-1由1号选手20分钟内完成PCB板焊接工作。</w:t>
      </w:r>
    </w:p>
    <w:p w14:paraId="43303C5D">
      <w:pPr>
        <w:pStyle w:val="8"/>
        <w:widowControl/>
        <w:shd w:val="clear" w:color="auto" w:fill="FFFFFF"/>
        <w:spacing w:before="0" w:beforeAutospacing="0" w:after="0" w:afterAutospacing="0" w:line="360" w:lineRule="auto"/>
        <w:rPr>
          <w:rFonts w:ascii="Calibri" w:hAnsi="Calibri" w:eastAsia="宋体"/>
          <w:kern w:val="2"/>
          <w:sz w:val="30"/>
          <w:szCs w:val="30"/>
        </w:rPr>
      </w:pPr>
      <w:r>
        <w:rPr>
          <w:rFonts w:hint="eastAsia" w:ascii="Calibri" w:hAnsi="Calibri" w:eastAsia="宋体"/>
          <w:kern w:val="2"/>
          <w:sz w:val="30"/>
          <w:szCs w:val="30"/>
        </w:rPr>
        <w:t>任务1-2由2号选手20分钟内完成排除故障及调试设备工作。</w:t>
      </w:r>
    </w:p>
    <w:p w14:paraId="2C889C5F">
      <w:pPr>
        <w:ind w:firstLine="600"/>
        <w:jc w:val="center"/>
        <w:rPr>
          <w:rFonts w:hint="eastAsia"/>
          <w:sz w:val="30"/>
          <w:szCs w:val="30"/>
        </w:rPr>
      </w:pPr>
      <w:r>
        <w:rPr>
          <w:rFonts w:hint="eastAsia"/>
          <w:sz w:val="30"/>
          <w:szCs w:val="30"/>
        </w:rPr>
        <w:t>任务二</w:t>
      </w:r>
    </w:p>
    <w:p w14:paraId="0FE3A129">
      <w:pPr>
        <w:ind w:firstLine="640"/>
        <w:jc w:val="left"/>
        <w:rPr>
          <w:rFonts w:hint="eastAsia"/>
          <w:b/>
          <w:bCs/>
          <w:sz w:val="32"/>
          <w:szCs w:val="32"/>
        </w:rPr>
      </w:pPr>
      <w:r>
        <w:rPr>
          <w:rFonts w:hint="eastAsia" w:ascii="仿宋" w:hAnsi="仿宋" w:eastAsia="仿宋" w:cs="仿宋"/>
          <w:color w:val="000000"/>
          <w:kern w:val="0"/>
          <w:sz w:val="32"/>
          <w:szCs w:val="32"/>
          <w:lang w:bidi="ar"/>
        </w:rPr>
        <w:t>实现2个开关控制2个灯，一个灯表示车辆前进，一个表示车辆后退。画出硬件原理图。并实现控制功能。</w:t>
      </w:r>
    </w:p>
    <w:p w14:paraId="2AAA61A9">
      <w:pPr>
        <w:widowControl/>
        <w:ind w:firstLine="0" w:firstLineChars="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1.创建proteus工程，保存到一个文件夹中。</w:t>
      </w:r>
    </w:p>
    <w:p w14:paraId="657159F9">
      <w:pPr>
        <w:widowControl/>
        <w:ind w:firstLine="0" w:firstLineChars="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2.在proteus模拟51单片机的控制程序，</w:t>
      </w:r>
    </w:p>
    <w:p w14:paraId="48958D88">
      <w:pPr>
        <w:widowControl/>
        <w:ind w:firstLine="0" w:firstLineChars="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3.在文件夹中创建Keil工程。</w:t>
      </w:r>
    </w:p>
    <w:p w14:paraId="2C637FB6">
      <w:pPr>
        <w:widowControl/>
        <w:ind w:firstLine="0" w:firstLineChars="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4.利用Keil编写程序，并且生成hex文件。</w:t>
      </w:r>
    </w:p>
    <w:p w14:paraId="0E8670CF">
      <w:pPr>
        <w:widowControl/>
        <w:ind w:firstLine="0" w:firstLineChars="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5.将文件烧录到proteus工程中，实现控制要求。</w:t>
      </w:r>
    </w:p>
    <w:p w14:paraId="30A79A3C">
      <w:pPr>
        <w:pStyle w:val="8"/>
        <w:widowControl/>
        <w:shd w:val="clear" w:color="auto" w:fill="FFFFFF"/>
        <w:spacing w:before="0" w:beforeAutospacing="0" w:after="0" w:afterAutospacing="0" w:line="360" w:lineRule="auto"/>
        <w:rPr>
          <w:rFonts w:ascii="Calibri" w:hAnsi="Calibri" w:eastAsia="宋体"/>
          <w:kern w:val="2"/>
          <w:sz w:val="30"/>
          <w:szCs w:val="30"/>
        </w:rPr>
      </w:pPr>
      <w:r>
        <w:rPr>
          <w:rFonts w:hint="eastAsia" w:ascii="Calibri" w:hAnsi="Calibri" w:eastAsia="宋体"/>
          <w:kern w:val="2"/>
          <w:sz w:val="30"/>
          <w:szCs w:val="30"/>
        </w:rPr>
        <w:t>由3号选手20分钟内完成程序编写工作。（注：完成HEX文件输出）</w:t>
      </w:r>
    </w:p>
    <w:p w14:paraId="28D4C152">
      <w:pPr>
        <w:pStyle w:val="8"/>
        <w:widowControl/>
        <w:shd w:val="clear" w:color="auto" w:fill="FFFFFF"/>
        <w:spacing w:before="0" w:beforeAutospacing="0" w:after="0" w:afterAutospacing="0" w:line="360" w:lineRule="auto"/>
        <w:rPr>
          <w:rFonts w:ascii="Calibri" w:hAnsi="Calibri" w:eastAsia="宋体"/>
          <w:kern w:val="2"/>
          <w:sz w:val="30"/>
          <w:szCs w:val="30"/>
        </w:rPr>
      </w:pPr>
      <w:r>
        <w:rPr>
          <w:rFonts w:hint="eastAsia" w:ascii="Calibri" w:hAnsi="Calibri" w:eastAsia="宋体"/>
          <w:kern w:val="2"/>
          <w:sz w:val="30"/>
          <w:szCs w:val="30"/>
        </w:rPr>
        <w:t>由4号选手20分钟内设计电路及画出原理图。（将3号选手HEX文件运行验证功能）</w:t>
      </w:r>
    </w:p>
    <w:p w14:paraId="002732C7">
      <w:pPr>
        <w:widowControl/>
        <w:ind w:firstLine="0" w:firstLineChars="0"/>
        <w:jc w:val="left"/>
        <w:rPr>
          <w:rFonts w:hint="eastAsia" w:ascii="仿宋" w:hAnsi="仿宋" w:eastAsia="仿宋" w:cs="仿宋"/>
          <w:color w:val="000000"/>
          <w:kern w:val="0"/>
          <w:sz w:val="32"/>
          <w:szCs w:val="32"/>
          <w:lang w:bidi="ar"/>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7AD39E9B">
      <w:pPr>
        <w:ind w:firstLine="600"/>
        <w:jc w:val="left"/>
        <w:rPr>
          <w:rFonts w:hint="eastAsia"/>
          <w:sz w:val="30"/>
          <w:szCs w:val="30"/>
        </w:rPr>
      </w:pPr>
      <w:r>
        <w:rPr>
          <w:rFonts w:hint="eastAsia"/>
          <w:sz w:val="30"/>
          <w:szCs w:val="30"/>
        </w:rPr>
        <w:t>六</w:t>
      </w:r>
      <w:r>
        <w:rPr>
          <w:sz w:val="30"/>
          <w:szCs w:val="30"/>
        </w:rPr>
        <w:t>、评分细则</w:t>
      </w:r>
    </w:p>
    <w:p w14:paraId="2378A7DB">
      <w:pPr>
        <w:ind w:firstLine="600"/>
        <w:jc w:val="center"/>
        <w:rPr>
          <w:rFonts w:hint="eastAsia"/>
          <w:sz w:val="30"/>
          <w:szCs w:val="30"/>
        </w:rPr>
      </w:pPr>
      <w:r>
        <w:rPr>
          <w:sz w:val="30"/>
          <w:szCs w:val="30"/>
        </w:rPr>
        <w:t>任务一</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2592"/>
        <w:gridCol w:w="5232"/>
        <w:gridCol w:w="912"/>
      </w:tblGrid>
      <w:tr w14:paraId="3E5EF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0" w:hRule="atLeast"/>
          <w:jc w:val="center"/>
        </w:trPr>
        <w:tc>
          <w:tcPr>
            <w:tcW w:w="0" w:type="auto"/>
            <w:shd w:val="clear" w:color="auto" w:fill="F2F2F2"/>
            <w:tcMar>
              <w:top w:w="144" w:type="dxa"/>
              <w:left w:w="216" w:type="dxa"/>
              <w:bottom w:w="144" w:type="dxa"/>
              <w:right w:w="216" w:type="dxa"/>
            </w:tcMar>
            <w:vAlign w:val="center"/>
          </w:tcPr>
          <w:p w14:paraId="66CC550C">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评分项目</w:t>
            </w:r>
          </w:p>
        </w:tc>
        <w:tc>
          <w:tcPr>
            <w:tcW w:w="0" w:type="auto"/>
            <w:shd w:val="clear" w:color="auto" w:fill="F2F2F2"/>
            <w:tcMar>
              <w:top w:w="144" w:type="dxa"/>
              <w:left w:w="216" w:type="dxa"/>
              <w:bottom w:w="144" w:type="dxa"/>
              <w:right w:w="216" w:type="dxa"/>
            </w:tcMar>
            <w:vAlign w:val="center"/>
          </w:tcPr>
          <w:p w14:paraId="47E79B0E">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评分细则 / 指标</w:t>
            </w:r>
          </w:p>
        </w:tc>
        <w:tc>
          <w:tcPr>
            <w:tcW w:w="0" w:type="auto"/>
            <w:shd w:val="clear" w:color="auto" w:fill="F2F2F2"/>
            <w:tcMar>
              <w:top w:w="144" w:type="dxa"/>
              <w:left w:w="216" w:type="dxa"/>
              <w:bottom w:w="144" w:type="dxa"/>
              <w:right w:w="216" w:type="dxa"/>
            </w:tcMar>
            <w:vAlign w:val="center"/>
          </w:tcPr>
          <w:p w14:paraId="1B343EEE">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分值</w:t>
            </w:r>
          </w:p>
        </w:tc>
      </w:tr>
      <w:tr w14:paraId="2A610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restart"/>
            <w:shd w:val="clear" w:color="auto" w:fill="FFFFFF"/>
            <w:tcMar>
              <w:top w:w="144" w:type="dxa"/>
              <w:left w:w="216" w:type="dxa"/>
              <w:bottom w:w="144" w:type="dxa"/>
              <w:right w:w="216" w:type="dxa"/>
            </w:tcMar>
            <w:vAlign w:val="center"/>
          </w:tcPr>
          <w:p w14:paraId="5C5ABD54">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智能车寻迹</w:t>
            </w:r>
          </w:p>
          <w:p w14:paraId="201E251F">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3F82D56D">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设备安全启动</w:t>
            </w:r>
          </w:p>
        </w:tc>
        <w:tc>
          <w:tcPr>
            <w:tcW w:w="0" w:type="auto"/>
            <w:shd w:val="clear" w:color="auto" w:fill="FFFFFF"/>
            <w:tcMar>
              <w:top w:w="144" w:type="dxa"/>
              <w:left w:w="216" w:type="dxa"/>
              <w:bottom w:w="144" w:type="dxa"/>
              <w:right w:w="216" w:type="dxa"/>
            </w:tcMar>
            <w:vAlign w:val="center"/>
          </w:tcPr>
          <w:p w14:paraId="19429529">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3</w:t>
            </w:r>
          </w:p>
        </w:tc>
      </w:tr>
      <w:tr w14:paraId="0F586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continue"/>
            <w:shd w:val="clear" w:color="auto" w:fill="FFFFFF"/>
            <w:tcMar>
              <w:top w:w="144" w:type="dxa"/>
              <w:left w:w="216" w:type="dxa"/>
              <w:bottom w:w="144" w:type="dxa"/>
              <w:right w:w="216" w:type="dxa"/>
            </w:tcMar>
            <w:vAlign w:val="center"/>
          </w:tcPr>
          <w:p w14:paraId="669EB3EC">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71694A8F">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配件安装</w:t>
            </w:r>
          </w:p>
        </w:tc>
        <w:tc>
          <w:tcPr>
            <w:tcW w:w="0" w:type="auto"/>
            <w:shd w:val="clear" w:color="auto" w:fill="FFFFFF"/>
            <w:tcMar>
              <w:top w:w="144" w:type="dxa"/>
              <w:left w:w="216" w:type="dxa"/>
              <w:bottom w:w="144" w:type="dxa"/>
              <w:right w:w="216" w:type="dxa"/>
            </w:tcMar>
            <w:vAlign w:val="center"/>
          </w:tcPr>
          <w:p w14:paraId="6F5E4A61">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5</w:t>
            </w:r>
          </w:p>
        </w:tc>
      </w:tr>
      <w:tr w14:paraId="65D6A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continue"/>
            <w:shd w:val="clear" w:color="auto" w:fill="FFFFFF"/>
            <w:tcMar>
              <w:top w:w="144" w:type="dxa"/>
              <w:left w:w="216" w:type="dxa"/>
              <w:bottom w:w="144" w:type="dxa"/>
              <w:right w:w="216" w:type="dxa"/>
            </w:tcMar>
            <w:vAlign w:val="center"/>
          </w:tcPr>
          <w:p w14:paraId="4CFF2CBB">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7463D866">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寻迹红外调试</w:t>
            </w:r>
          </w:p>
        </w:tc>
        <w:tc>
          <w:tcPr>
            <w:tcW w:w="0" w:type="auto"/>
            <w:shd w:val="clear" w:color="auto" w:fill="FFFFFF"/>
            <w:tcMar>
              <w:top w:w="144" w:type="dxa"/>
              <w:left w:w="216" w:type="dxa"/>
              <w:bottom w:w="144" w:type="dxa"/>
              <w:right w:w="216" w:type="dxa"/>
            </w:tcMar>
            <w:vAlign w:val="center"/>
          </w:tcPr>
          <w:p w14:paraId="3571B26C">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3</w:t>
            </w:r>
          </w:p>
        </w:tc>
      </w:tr>
      <w:tr w14:paraId="06004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continue"/>
            <w:shd w:val="clear" w:color="auto" w:fill="FFFFFF"/>
            <w:tcMar>
              <w:top w:w="144" w:type="dxa"/>
              <w:left w:w="216" w:type="dxa"/>
              <w:bottom w:w="144" w:type="dxa"/>
              <w:right w:w="216" w:type="dxa"/>
            </w:tcMar>
            <w:vAlign w:val="center"/>
          </w:tcPr>
          <w:p w14:paraId="779DFD36">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0307F3A3">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寻迹功能实现</w:t>
            </w:r>
          </w:p>
        </w:tc>
        <w:tc>
          <w:tcPr>
            <w:tcW w:w="0" w:type="auto"/>
            <w:shd w:val="clear" w:color="auto" w:fill="FFFFFF"/>
            <w:tcMar>
              <w:top w:w="144" w:type="dxa"/>
              <w:left w:w="216" w:type="dxa"/>
              <w:bottom w:w="144" w:type="dxa"/>
              <w:right w:w="216" w:type="dxa"/>
            </w:tcMar>
            <w:vAlign w:val="center"/>
          </w:tcPr>
          <w:p w14:paraId="631A60CC">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5</w:t>
            </w:r>
          </w:p>
        </w:tc>
      </w:tr>
      <w:tr w14:paraId="700EF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0" w:hRule="atLeast"/>
          <w:jc w:val="center"/>
        </w:trPr>
        <w:tc>
          <w:tcPr>
            <w:tcW w:w="0" w:type="auto"/>
            <w:vMerge w:val="restart"/>
            <w:shd w:val="clear" w:color="auto" w:fill="FFFFFF"/>
            <w:tcMar>
              <w:top w:w="144" w:type="dxa"/>
              <w:left w:w="216" w:type="dxa"/>
              <w:bottom w:w="144" w:type="dxa"/>
              <w:right w:w="216" w:type="dxa"/>
            </w:tcMar>
            <w:vAlign w:val="center"/>
          </w:tcPr>
          <w:p w14:paraId="54DEACE8">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嵌入式系统硬件制作</w:t>
            </w:r>
          </w:p>
          <w:p w14:paraId="7D9C2FB2">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6BDEC3AF">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元器件摆放</w:t>
            </w:r>
          </w:p>
        </w:tc>
        <w:tc>
          <w:tcPr>
            <w:tcW w:w="0" w:type="auto"/>
            <w:shd w:val="clear" w:color="auto" w:fill="FFFFFF"/>
            <w:tcMar>
              <w:top w:w="144" w:type="dxa"/>
              <w:left w:w="216" w:type="dxa"/>
              <w:bottom w:w="144" w:type="dxa"/>
              <w:right w:w="216" w:type="dxa"/>
            </w:tcMar>
            <w:vAlign w:val="center"/>
          </w:tcPr>
          <w:p w14:paraId="5C0612E0">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3</w:t>
            </w:r>
          </w:p>
        </w:tc>
      </w:tr>
      <w:tr w14:paraId="3FEA9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continue"/>
            <w:shd w:val="clear" w:color="auto" w:fill="FFFFFF"/>
            <w:tcMar>
              <w:top w:w="144" w:type="dxa"/>
              <w:left w:w="216" w:type="dxa"/>
              <w:bottom w:w="144" w:type="dxa"/>
              <w:right w:w="216" w:type="dxa"/>
            </w:tcMar>
            <w:vAlign w:val="center"/>
          </w:tcPr>
          <w:p w14:paraId="082A18EF">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520B3734">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红外发射管工作正常</w:t>
            </w:r>
          </w:p>
        </w:tc>
        <w:tc>
          <w:tcPr>
            <w:tcW w:w="0" w:type="auto"/>
            <w:shd w:val="clear" w:color="auto" w:fill="FFFFFF"/>
            <w:tcMar>
              <w:top w:w="144" w:type="dxa"/>
              <w:left w:w="216" w:type="dxa"/>
              <w:bottom w:w="144" w:type="dxa"/>
              <w:right w:w="216" w:type="dxa"/>
            </w:tcMar>
            <w:vAlign w:val="center"/>
          </w:tcPr>
          <w:p w14:paraId="1351B071">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3</w:t>
            </w:r>
          </w:p>
        </w:tc>
      </w:tr>
      <w:tr w14:paraId="4E687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continue"/>
            <w:shd w:val="clear" w:color="auto" w:fill="FFFFFF"/>
            <w:tcMar>
              <w:top w:w="144" w:type="dxa"/>
              <w:left w:w="216" w:type="dxa"/>
              <w:bottom w:w="144" w:type="dxa"/>
              <w:right w:w="216" w:type="dxa"/>
            </w:tcMar>
            <w:vAlign w:val="center"/>
          </w:tcPr>
          <w:p w14:paraId="26B34351">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462A4F78">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红外接收管响应正常</w:t>
            </w:r>
          </w:p>
        </w:tc>
        <w:tc>
          <w:tcPr>
            <w:tcW w:w="0" w:type="auto"/>
            <w:shd w:val="clear" w:color="auto" w:fill="FFFFFF"/>
            <w:tcMar>
              <w:top w:w="144" w:type="dxa"/>
              <w:left w:w="216" w:type="dxa"/>
              <w:bottom w:w="144" w:type="dxa"/>
              <w:right w:w="216" w:type="dxa"/>
            </w:tcMar>
            <w:vAlign w:val="center"/>
          </w:tcPr>
          <w:p w14:paraId="60378EA6">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3</w:t>
            </w:r>
          </w:p>
        </w:tc>
      </w:tr>
      <w:tr w14:paraId="1C907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continue"/>
            <w:shd w:val="clear" w:color="auto" w:fill="FFFFFF"/>
            <w:tcMar>
              <w:top w:w="144" w:type="dxa"/>
              <w:left w:w="216" w:type="dxa"/>
              <w:bottom w:w="144" w:type="dxa"/>
              <w:right w:w="216" w:type="dxa"/>
            </w:tcMar>
            <w:vAlign w:val="center"/>
          </w:tcPr>
          <w:p w14:paraId="17CDF3F4">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53149E99">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蜂鸣器报警功能正常</w:t>
            </w:r>
          </w:p>
        </w:tc>
        <w:tc>
          <w:tcPr>
            <w:tcW w:w="0" w:type="auto"/>
            <w:shd w:val="clear" w:color="auto" w:fill="FFFFFF"/>
            <w:tcMar>
              <w:top w:w="144" w:type="dxa"/>
              <w:left w:w="216" w:type="dxa"/>
              <w:bottom w:w="144" w:type="dxa"/>
              <w:right w:w="216" w:type="dxa"/>
            </w:tcMar>
            <w:vAlign w:val="center"/>
          </w:tcPr>
          <w:p w14:paraId="59152DF2">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3</w:t>
            </w:r>
          </w:p>
        </w:tc>
      </w:tr>
      <w:tr w14:paraId="2989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continue"/>
            <w:shd w:val="clear" w:color="auto" w:fill="FFFFFF"/>
            <w:tcMar>
              <w:top w:w="144" w:type="dxa"/>
              <w:left w:w="216" w:type="dxa"/>
              <w:bottom w:w="144" w:type="dxa"/>
              <w:right w:w="216" w:type="dxa"/>
            </w:tcMar>
            <w:vAlign w:val="center"/>
          </w:tcPr>
          <w:p w14:paraId="6D7ED7E7">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362DB021">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焊点质量</w:t>
            </w:r>
          </w:p>
        </w:tc>
        <w:tc>
          <w:tcPr>
            <w:tcW w:w="0" w:type="auto"/>
            <w:shd w:val="clear" w:color="auto" w:fill="FFFFFF"/>
            <w:tcMar>
              <w:top w:w="144" w:type="dxa"/>
              <w:left w:w="216" w:type="dxa"/>
              <w:bottom w:w="144" w:type="dxa"/>
              <w:right w:w="216" w:type="dxa"/>
            </w:tcMar>
            <w:vAlign w:val="center"/>
          </w:tcPr>
          <w:p w14:paraId="11CABB88">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5</w:t>
            </w:r>
          </w:p>
        </w:tc>
      </w:tr>
      <w:tr w14:paraId="147A7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continue"/>
            <w:shd w:val="clear" w:color="auto" w:fill="FFFFFF"/>
            <w:tcMar>
              <w:top w:w="144" w:type="dxa"/>
              <w:left w:w="216" w:type="dxa"/>
              <w:bottom w:w="144" w:type="dxa"/>
              <w:right w:w="216" w:type="dxa"/>
            </w:tcMar>
            <w:vAlign w:val="center"/>
          </w:tcPr>
          <w:p w14:paraId="08BFE2C5">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446B45EE">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板面清洁</w:t>
            </w:r>
          </w:p>
        </w:tc>
        <w:tc>
          <w:tcPr>
            <w:tcW w:w="0" w:type="auto"/>
            <w:shd w:val="clear" w:color="auto" w:fill="FFFFFF"/>
            <w:tcMar>
              <w:top w:w="144" w:type="dxa"/>
              <w:left w:w="216" w:type="dxa"/>
              <w:bottom w:w="144" w:type="dxa"/>
              <w:right w:w="216" w:type="dxa"/>
            </w:tcMar>
            <w:vAlign w:val="center"/>
          </w:tcPr>
          <w:p w14:paraId="6266954C">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5</w:t>
            </w:r>
          </w:p>
        </w:tc>
      </w:tr>
      <w:tr w14:paraId="534EB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continue"/>
            <w:shd w:val="clear" w:color="auto" w:fill="FFFFFF"/>
            <w:tcMar>
              <w:top w:w="144" w:type="dxa"/>
              <w:left w:w="216" w:type="dxa"/>
              <w:bottom w:w="144" w:type="dxa"/>
              <w:right w:w="216" w:type="dxa"/>
            </w:tcMar>
            <w:vAlign w:val="center"/>
          </w:tcPr>
          <w:p w14:paraId="3A0C9F55">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11494E1B">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焊接完成度</w:t>
            </w:r>
          </w:p>
        </w:tc>
        <w:tc>
          <w:tcPr>
            <w:tcW w:w="0" w:type="auto"/>
            <w:shd w:val="clear" w:color="auto" w:fill="FFFFFF"/>
            <w:tcMar>
              <w:top w:w="144" w:type="dxa"/>
              <w:left w:w="216" w:type="dxa"/>
              <w:bottom w:w="144" w:type="dxa"/>
              <w:right w:w="216" w:type="dxa"/>
            </w:tcMar>
            <w:vAlign w:val="center"/>
          </w:tcPr>
          <w:p w14:paraId="44462D90">
            <w:pPr>
              <w:widowControl/>
              <w:ind w:firstLine="0" w:firstLineChars="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8</w:t>
            </w:r>
          </w:p>
        </w:tc>
      </w:tr>
      <w:tr w14:paraId="2BE9F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restart"/>
            <w:shd w:val="clear" w:color="auto" w:fill="FFFFFF"/>
            <w:tcMar>
              <w:top w:w="144" w:type="dxa"/>
              <w:left w:w="216" w:type="dxa"/>
              <w:bottom w:w="144" w:type="dxa"/>
              <w:right w:w="216" w:type="dxa"/>
            </w:tcMar>
            <w:vAlign w:val="center"/>
          </w:tcPr>
          <w:p w14:paraId="0E272CC5">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扣分项</w:t>
            </w:r>
          </w:p>
        </w:tc>
        <w:tc>
          <w:tcPr>
            <w:tcW w:w="0" w:type="auto"/>
            <w:shd w:val="clear" w:color="auto" w:fill="FFFFFF"/>
            <w:tcMar>
              <w:top w:w="144" w:type="dxa"/>
              <w:left w:w="216" w:type="dxa"/>
              <w:bottom w:w="144" w:type="dxa"/>
              <w:right w:w="216" w:type="dxa"/>
            </w:tcMar>
            <w:vAlign w:val="center"/>
          </w:tcPr>
          <w:p w14:paraId="0FED2FBA">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虚焊、漏焊（每处）</w:t>
            </w:r>
          </w:p>
        </w:tc>
        <w:tc>
          <w:tcPr>
            <w:tcW w:w="0" w:type="auto"/>
            <w:shd w:val="clear" w:color="auto" w:fill="FFFFFF"/>
            <w:tcMar>
              <w:top w:w="144" w:type="dxa"/>
              <w:left w:w="216" w:type="dxa"/>
              <w:bottom w:w="144" w:type="dxa"/>
              <w:right w:w="216" w:type="dxa"/>
            </w:tcMar>
            <w:vAlign w:val="center"/>
          </w:tcPr>
          <w:p w14:paraId="194CA1DA">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0.3</w:t>
            </w:r>
          </w:p>
        </w:tc>
      </w:tr>
      <w:tr w14:paraId="250BD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continue"/>
            <w:shd w:val="clear" w:color="auto" w:fill="FFFFFF"/>
            <w:tcMar>
              <w:top w:w="144" w:type="dxa"/>
              <w:left w:w="216" w:type="dxa"/>
              <w:bottom w:w="144" w:type="dxa"/>
              <w:right w:w="216" w:type="dxa"/>
            </w:tcMar>
            <w:vAlign w:val="center"/>
          </w:tcPr>
          <w:p w14:paraId="49269E6B">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69984E7A">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红外发射管未工作</w:t>
            </w:r>
          </w:p>
        </w:tc>
        <w:tc>
          <w:tcPr>
            <w:tcW w:w="0" w:type="auto"/>
            <w:shd w:val="clear" w:color="auto" w:fill="FFFFFF"/>
            <w:tcMar>
              <w:top w:w="144" w:type="dxa"/>
              <w:left w:w="216" w:type="dxa"/>
              <w:bottom w:w="144" w:type="dxa"/>
              <w:right w:w="216" w:type="dxa"/>
            </w:tcMar>
            <w:vAlign w:val="center"/>
          </w:tcPr>
          <w:p w14:paraId="130795D6">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0.2</w:t>
            </w:r>
          </w:p>
        </w:tc>
      </w:tr>
      <w:tr w14:paraId="0A91C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continue"/>
            <w:shd w:val="clear" w:color="auto" w:fill="FFFFFF"/>
            <w:tcMar>
              <w:top w:w="144" w:type="dxa"/>
              <w:left w:w="216" w:type="dxa"/>
              <w:bottom w:w="144" w:type="dxa"/>
              <w:right w:w="216" w:type="dxa"/>
            </w:tcMar>
            <w:vAlign w:val="center"/>
          </w:tcPr>
          <w:p w14:paraId="52EAF6C4">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1B09ACB3">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红外接收管未响应</w:t>
            </w:r>
          </w:p>
        </w:tc>
        <w:tc>
          <w:tcPr>
            <w:tcW w:w="0" w:type="auto"/>
            <w:shd w:val="clear" w:color="auto" w:fill="FFFFFF"/>
            <w:tcMar>
              <w:top w:w="144" w:type="dxa"/>
              <w:left w:w="216" w:type="dxa"/>
              <w:bottom w:w="144" w:type="dxa"/>
              <w:right w:w="216" w:type="dxa"/>
            </w:tcMar>
            <w:vAlign w:val="center"/>
          </w:tcPr>
          <w:p w14:paraId="5D330D4B">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0.3</w:t>
            </w:r>
          </w:p>
        </w:tc>
      </w:tr>
      <w:tr w14:paraId="499FA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continue"/>
            <w:shd w:val="clear" w:color="auto" w:fill="FFFFFF"/>
            <w:tcMar>
              <w:top w:w="144" w:type="dxa"/>
              <w:left w:w="216" w:type="dxa"/>
              <w:bottom w:w="144" w:type="dxa"/>
              <w:right w:w="216" w:type="dxa"/>
            </w:tcMar>
            <w:vAlign w:val="center"/>
          </w:tcPr>
          <w:p w14:paraId="1695516B">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79612D51">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蜂鸣器未报警</w:t>
            </w:r>
          </w:p>
        </w:tc>
        <w:tc>
          <w:tcPr>
            <w:tcW w:w="0" w:type="auto"/>
            <w:shd w:val="clear" w:color="auto" w:fill="FFFFFF"/>
            <w:tcMar>
              <w:top w:w="144" w:type="dxa"/>
              <w:left w:w="216" w:type="dxa"/>
              <w:bottom w:w="144" w:type="dxa"/>
              <w:right w:w="216" w:type="dxa"/>
            </w:tcMar>
            <w:vAlign w:val="center"/>
          </w:tcPr>
          <w:p w14:paraId="20146627">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0.4</w:t>
            </w:r>
          </w:p>
        </w:tc>
      </w:tr>
      <w:tr w14:paraId="61120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vMerge w:val="continue"/>
            <w:shd w:val="clear" w:color="auto" w:fill="FFFFFF"/>
            <w:tcMar>
              <w:top w:w="144" w:type="dxa"/>
              <w:left w:w="216" w:type="dxa"/>
              <w:bottom w:w="144" w:type="dxa"/>
              <w:right w:w="216" w:type="dxa"/>
            </w:tcMar>
            <w:vAlign w:val="center"/>
          </w:tcPr>
          <w:p w14:paraId="0C8B0CF6">
            <w:pPr>
              <w:widowControl/>
              <w:ind w:firstLine="0" w:firstLineChars="0"/>
              <w:jc w:val="left"/>
              <w:rPr>
                <w:rFonts w:hint="eastAsia" w:ascii="仿宋" w:hAnsi="仿宋" w:eastAsia="仿宋" w:cs="仿宋"/>
                <w:color w:val="000000"/>
                <w:kern w:val="0"/>
                <w:sz w:val="24"/>
                <w:lang w:bidi="ar"/>
              </w:rPr>
            </w:pPr>
          </w:p>
        </w:tc>
        <w:tc>
          <w:tcPr>
            <w:tcW w:w="0" w:type="auto"/>
            <w:shd w:val="clear" w:color="auto" w:fill="FFFFFF"/>
            <w:tcMar>
              <w:top w:w="144" w:type="dxa"/>
              <w:left w:w="216" w:type="dxa"/>
              <w:bottom w:w="144" w:type="dxa"/>
              <w:right w:w="216" w:type="dxa"/>
            </w:tcMar>
            <w:vAlign w:val="center"/>
          </w:tcPr>
          <w:p w14:paraId="4D7CDFCE">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焊点有毛刺不光滑；或焊点过大过小（每处）</w:t>
            </w:r>
          </w:p>
        </w:tc>
        <w:tc>
          <w:tcPr>
            <w:tcW w:w="0" w:type="auto"/>
            <w:shd w:val="clear" w:color="auto" w:fill="FFFFFF"/>
            <w:tcMar>
              <w:top w:w="144" w:type="dxa"/>
              <w:left w:w="216" w:type="dxa"/>
              <w:bottom w:w="144" w:type="dxa"/>
              <w:right w:w="216" w:type="dxa"/>
            </w:tcMar>
            <w:vAlign w:val="center"/>
          </w:tcPr>
          <w:p w14:paraId="4AA2C2A5">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0.3</w:t>
            </w:r>
          </w:p>
        </w:tc>
      </w:tr>
      <w:tr w14:paraId="75405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0" w:type="auto"/>
            <w:shd w:val="clear" w:color="auto" w:fill="FFFFFF"/>
            <w:tcMar>
              <w:top w:w="144" w:type="dxa"/>
              <w:left w:w="216" w:type="dxa"/>
              <w:bottom w:w="144" w:type="dxa"/>
              <w:right w:w="216" w:type="dxa"/>
            </w:tcMar>
            <w:vAlign w:val="center"/>
          </w:tcPr>
          <w:p w14:paraId="0AD0188B">
            <w:pPr>
              <w:widowControl/>
              <w:ind w:firstLine="0" w:firstLineChars="0"/>
              <w:jc w:val="left"/>
              <w:rPr>
                <w:rFonts w:hint="eastAsia" w:ascii="仿宋" w:hAnsi="仿宋" w:eastAsia="仿宋" w:cs="仿宋"/>
                <w:color w:val="000000"/>
                <w:kern w:val="0"/>
                <w:sz w:val="24"/>
                <w:lang w:bidi="ar"/>
              </w:rPr>
            </w:pPr>
            <w:r>
              <w:rPr>
                <w:rFonts w:ascii="仿宋" w:hAnsi="仿宋" w:eastAsia="仿宋" w:cs="仿宋"/>
                <w:color w:val="000000"/>
                <w:kern w:val="0"/>
                <w:sz w:val="24"/>
                <w:lang w:bidi="ar"/>
              </w:rPr>
              <w:t>总分</w:t>
            </w:r>
            <w:r>
              <w:rPr>
                <w:rFonts w:hint="eastAsia" w:ascii="仿宋" w:hAnsi="仿宋" w:eastAsia="仿宋" w:cs="仿宋"/>
                <w:color w:val="000000"/>
                <w:kern w:val="0"/>
                <w:sz w:val="24"/>
                <w:lang w:bidi="ar"/>
              </w:rPr>
              <w:t>（50分）</w:t>
            </w:r>
          </w:p>
        </w:tc>
        <w:tc>
          <w:tcPr>
            <w:tcW w:w="0" w:type="auto"/>
            <w:gridSpan w:val="2"/>
            <w:shd w:val="clear" w:color="auto" w:fill="FFFFFF"/>
            <w:tcMar>
              <w:top w:w="144" w:type="dxa"/>
              <w:left w:w="216" w:type="dxa"/>
              <w:bottom w:w="144" w:type="dxa"/>
              <w:right w:w="216" w:type="dxa"/>
            </w:tcMar>
            <w:vAlign w:val="center"/>
          </w:tcPr>
          <w:p w14:paraId="6C4A30D5">
            <w:pPr>
              <w:widowControl/>
              <w:ind w:firstLine="0" w:firstLineChars="0"/>
              <w:jc w:val="left"/>
              <w:rPr>
                <w:rFonts w:hint="eastAsia" w:ascii="仿宋" w:hAnsi="仿宋" w:eastAsia="仿宋" w:cs="仿宋"/>
                <w:color w:val="000000"/>
                <w:kern w:val="0"/>
                <w:sz w:val="24"/>
                <w:lang w:bidi="ar"/>
              </w:rPr>
            </w:pPr>
          </w:p>
        </w:tc>
      </w:tr>
    </w:tbl>
    <w:p w14:paraId="41930E77">
      <w:pPr>
        <w:pStyle w:val="12"/>
        <w:ind w:firstLine="600"/>
        <w:rPr>
          <w:b w:val="0"/>
          <w:bCs w:val="0"/>
          <w:sz w:val="30"/>
          <w:szCs w:val="30"/>
        </w:rPr>
      </w:pPr>
    </w:p>
    <w:p w14:paraId="419EBA94">
      <w:pPr>
        <w:pStyle w:val="12"/>
        <w:ind w:firstLine="600"/>
        <w:rPr>
          <w:b w:val="0"/>
          <w:bCs w:val="0"/>
          <w:sz w:val="30"/>
          <w:szCs w:val="30"/>
        </w:rPr>
      </w:pPr>
    </w:p>
    <w:p w14:paraId="0168A752">
      <w:pPr>
        <w:pStyle w:val="12"/>
        <w:ind w:firstLine="0" w:firstLineChars="0"/>
        <w:jc w:val="both"/>
        <w:rPr>
          <w:b w:val="0"/>
          <w:bCs w:val="0"/>
          <w:sz w:val="30"/>
          <w:szCs w:val="30"/>
        </w:rPr>
      </w:pPr>
    </w:p>
    <w:p w14:paraId="26E7A951">
      <w:pPr>
        <w:pStyle w:val="12"/>
        <w:ind w:firstLine="600"/>
        <w:rPr>
          <w:b w:val="0"/>
          <w:bCs w:val="0"/>
          <w:sz w:val="30"/>
          <w:szCs w:val="30"/>
        </w:rPr>
      </w:pPr>
      <w:r>
        <w:rPr>
          <w:b w:val="0"/>
          <w:bCs w:val="0"/>
          <w:sz w:val="30"/>
          <w:szCs w:val="30"/>
        </w:rPr>
        <w:t>任务二：</w:t>
      </w:r>
    </w:p>
    <w:p w14:paraId="3386944B">
      <w:pPr>
        <w:pStyle w:val="12"/>
        <w:numPr>
          <w:ilvl w:val="0"/>
          <w:numId w:val="1"/>
        </w:numPr>
        <w:ind w:firstLineChars="0"/>
        <w:jc w:val="left"/>
        <w:rPr>
          <w:b w:val="0"/>
          <w:bCs w:val="0"/>
          <w:sz w:val="30"/>
          <w:szCs w:val="30"/>
        </w:rPr>
      </w:pPr>
      <w:r>
        <w:rPr>
          <w:b w:val="0"/>
          <w:bCs w:val="0"/>
          <w:sz w:val="30"/>
          <w:szCs w:val="30"/>
        </w:rPr>
        <w:t>能够正确画出原理图，得20分，其中复位电路和时序电路各</w:t>
      </w:r>
    </w:p>
    <w:p w14:paraId="1B101CF5">
      <w:pPr>
        <w:pStyle w:val="12"/>
        <w:ind w:firstLine="0" w:firstLineChars="0"/>
        <w:jc w:val="left"/>
        <w:rPr>
          <w:b w:val="0"/>
          <w:bCs w:val="0"/>
          <w:sz w:val="30"/>
          <w:szCs w:val="30"/>
        </w:rPr>
      </w:pPr>
      <w:r>
        <w:rPr>
          <w:b w:val="0"/>
          <w:bCs w:val="0"/>
          <w:sz w:val="30"/>
          <w:szCs w:val="30"/>
        </w:rPr>
        <w:t>5分，其余10分，每错一个地方扣2.5分，例子如下：</w:t>
      </w:r>
    </w:p>
    <w:p w14:paraId="241A43EB">
      <w:pPr>
        <w:pStyle w:val="12"/>
        <w:ind w:firstLine="0" w:firstLineChars="0"/>
        <w:rPr>
          <w:sz w:val="30"/>
          <w:szCs w:val="30"/>
        </w:rPr>
      </w:pPr>
      <w:r>
        <w:rPr>
          <w:rFonts w:hint="default"/>
          <w:sz w:val="30"/>
          <w:szCs w:val="30"/>
        </w:rPr>
        <w:drawing>
          <wp:inline distT="0" distB="0" distL="114300" distR="114300">
            <wp:extent cx="5436235" cy="2527935"/>
            <wp:effectExtent l="0" t="0" r="0" b="5715"/>
            <wp:docPr id="3" name="图片 3" descr="电路原理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电路原理图"/>
                    <pic:cNvPicPr>
                      <a:picLocks noChangeAspect="1"/>
                    </pic:cNvPicPr>
                  </pic:nvPicPr>
                  <pic:blipFill>
                    <a:blip r:embed="rId12"/>
                    <a:stretch>
                      <a:fillRect/>
                    </a:stretch>
                  </pic:blipFill>
                  <pic:spPr>
                    <a:xfrm>
                      <a:off x="0" y="0"/>
                      <a:ext cx="5445936" cy="2533027"/>
                    </a:xfrm>
                    <a:prstGeom prst="rect">
                      <a:avLst/>
                    </a:prstGeom>
                  </pic:spPr>
                </pic:pic>
              </a:graphicData>
            </a:graphic>
          </wp:inline>
        </w:drawing>
      </w:r>
    </w:p>
    <w:p w14:paraId="2DCCF249">
      <w:pPr>
        <w:pStyle w:val="12"/>
        <w:ind w:firstLine="0" w:firstLineChars="0"/>
        <w:jc w:val="left"/>
        <w:rPr>
          <w:b w:val="0"/>
          <w:bCs w:val="0"/>
          <w:sz w:val="30"/>
          <w:szCs w:val="30"/>
        </w:rPr>
      </w:pPr>
      <w:r>
        <w:rPr>
          <w:b w:val="0"/>
          <w:bCs w:val="0"/>
          <w:sz w:val="30"/>
          <w:szCs w:val="30"/>
        </w:rPr>
        <w:t>2.能够创建proteus工程5分。</w:t>
      </w:r>
    </w:p>
    <w:p w14:paraId="1EAC4F90">
      <w:pPr>
        <w:pStyle w:val="12"/>
        <w:tabs>
          <w:tab w:val="left" w:pos="312"/>
        </w:tabs>
        <w:ind w:firstLine="0" w:firstLineChars="0"/>
        <w:jc w:val="left"/>
        <w:rPr>
          <w:b w:val="0"/>
          <w:bCs w:val="0"/>
          <w:sz w:val="30"/>
          <w:szCs w:val="30"/>
        </w:rPr>
      </w:pPr>
      <w:r>
        <w:rPr>
          <w:b w:val="0"/>
          <w:bCs w:val="0"/>
          <w:sz w:val="30"/>
          <w:szCs w:val="30"/>
        </w:rPr>
        <w:t>3.能够创建Keil工程并且保存在一个文件夹下得5分。</w:t>
      </w:r>
    </w:p>
    <w:p w14:paraId="5374FBD6">
      <w:pPr>
        <w:pStyle w:val="12"/>
        <w:ind w:firstLine="0" w:firstLineChars="0"/>
        <w:jc w:val="left"/>
        <w:rPr>
          <w:b w:val="0"/>
          <w:bCs w:val="0"/>
          <w:sz w:val="30"/>
          <w:szCs w:val="30"/>
        </w:rPr>
      </w:pPr>
      <w:r>
        <w:rPr>
          <w:b w:val="0"/>
          <w:bCs w:val="0"/>
          <w:sz w:val="30"/>
          <w:szCs w:val="30"/>
        </w:rPr>
        <w:t>4.能够编写keil的控制程序并且生成hex文件得10分。（程序编写正确5分，生成hex文件5分）</w:t>
      </w:r>
    </w:p>
    <w:p w14:paraId="49EE273E">
      <w:pPr>
        <w:pStyle w:val="12"/>
        <w:ind w:firstLine="0" w:firstLineChars="0"/>
        <w:jc w:val="left"/>
        <w:rPr>
          <w:b w:val="0"/>
          <w:bCs w:val="0"/>
          <w:sz w:val="30"/>
          <w:szCs w:val="30"/>
        </w:rPr>
        <w:sectPr>
          <w:pgSz w:w="11906" w:h="16838"/>
          <w:pgMar w:top="1440" w:right="1800" w:bottom="1440" w:left="1800" w:header="851" w:footer="992" w:gutter="0"/>
          <w:cols w:space="425" w:num="1"/>
          <w:docGrid w:type="lines" w:linePitch="312" w:charSpace="0"/>
        </w:sectPr>
      </w:pPr>
      <w:r>
        <w:rPr>
          <w:b w:val="0"/>
          <w:bCs w:val="0"/>
          <w:sz w:val="30"/>
          <w:szCs w:val="30"/>
        </w:rPr>
        <w:t>5.能够在proteus中运行程序并调试正确结果得10分。</w:t>
      </w:r>
    </w:p>
    <w:p w14:paraId="506461F2">
      <w:pPr>
        <w:pStyle w:val="12"/>
        <w:ind w:firstLine="640"/>
        <w:jc w:val="left"/>
        <w:rPr>
          <w:b w:val="0"/>
          <w:bCs w:val="0"/>
          <w:sz w:val="36"/>
          <w:szCs w:val="44"/>
        </w:rPr>
      </w:pPr>
      <w:r>
        <w:rPr>
          <w:b w:val="0"/>
          <w:bCs w:val="0"/>
          <w:szCs w:val="32"/>
        </w:rPr>
        <w:t>七、设施设备清单</w:t>
      </w:r>
    </w:p>
    <w:p w14:paraId="360E5463">
      <w:pPr>
        <w:pStyle w:val="12"/>
        <w:ind w:firstLine="640"/>
        <w:rPr>
          <w:rFonts w:ascii="等线" w:hAnsi="等线" w:eastAsia="等线" w:cs="等线"/>
          <w:b w:val="0"/>
          <w:bCs w:val="0"/>
          <w:color w:val="000000"/>
          <w:kern w:val="0"/>
          <w:szCs w:val="32"/>
          <w:lang w:bidi="ar"/>
        </w:rPr>
      </w:pPr>
      <w:r>
        <w:rPr>
          <w:b w:val="0"/>
          <w:bCs w:val="0"/>
        </w:rPr>
        <w:t>电路板</w:t>
      </w:r>
    </w:p>
    <w:p w14:paraId="5EC81AC7">
      <w:pPr>
        <w:ind w:firstLine="0" w:firstLineChars="0"/>
        <w:jc w:val="center"/>
        <w:rPr>
          <w:rFonts w:hint="eastAsia"/>
        </w:rPr>
      </w:pPr>
      <w:r>
        <w:rPr>
          <w:rFonts w:hint="eastAsia" w:ascii="等线" w:hAnsi="等线" w:eastAsia="等线" w:cs="等线"/>
          <w:b/>
          <w:bCs/>
          <w:color w:val="000000"/>
          <w:kern w:val="0"/>
          <w:sz w:val="32"/>
          <w:szCs w:val="32"/>
          <w:lang w:bidi="ar"/>
        </w:rPr>
        <w:drawing>
          <wp:inline distT="0" distB="0" distL="114300" distR="114300">
            <wp:extent cx="5287010" cy="4281170"/>
            <wp:effectExtent l="0" t="0" r="8890" b="5080"/>
            <wp:docPr id="4" name="图片 4" descr="a335d4cf66bca7140bc84808215db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335d4cf66bca7140bc84808215db29"/>
                    <pic:cNvPicPr>
                      <a:picLocks noChangeAspect="1"/>
                    </pic:cNvPicPr>
                  </pic:nvPicPr>
                  <pic:blipFill>
                    <a:blip r:embed="rId13"/>
                    <a:stretch>
                      <a:fillRect/>
                    </a:stretch>
                  </pic:blipFill>
                  <pic:spPr>
                    <a:xfrm>
                      <a:off x="0" y="0"/>
                      <a:ext cx="5297300" cy="4289010"/>
                    </a:xfrm>
                    <a:prstGeom prst="rect">
                      <a:avLst/>
                    </a:prstGeom>
                  </pic:spPr>
                </pic:pic>
              </a:graphicData>
            </a:graphic>
          </wp:inline>
        </w:drawing>
      </w:r>
    </w:p>
    <w:p w14:paraId="3DB822B4">
      <w:pPr>
        <w:ind w:firstLine="0" w:firstLineChars="0"/>
        <w:jc w:val="center"/>
        <w:rPr>
          <w:rFonts w:hint="eastAsia"/>
          <w:sz w:val="30"/>
          <w:szCs w:val="30"/>
        </w:rPr>
      </w:pPr>
      <w:r>
        <w:rPr>
          <w:rFonts w:hint="eastAsia" w:ascii="等线" w:hAnsi="等线" w:eastAsia="等线" w:cs="等线"/>
          <w:b/>
          <w:bCs/>
          <w:color w:val="000000"/>
          <w:kern w:val="0"/>
          <w:sz w:val="32"/>
          <w:szCs w:val="32"/>
          <w:lang w:bidi="ar"/>
        </w:rPr>
        <w:drawing>
          <wp:inline distT="0" distB="0" distL="114300" distR="114300">
            <wp:extent cx="4709795" cy="3736975"/>
            <wp:effectExtent l="0" t="0" r="0" b="0"/>
            <wp:docPr id="1" name="图片 1" descr="a52f94133b6209e36dee83f854766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52f94133b6209e36dee83f8547666d"/>
                    <pic:cNvPicPr>
                      <a:picLocks noChangeAspect="1"/>
                    </pic:cNvPicPr>
                  </pic:nvPicPr>
                  <pic:blipFill>
                    <a:blip r:embed="rId14"/>
                    <a:stretch>
                      <a:fillRect/>
                    </a:stretch>
                  </pic:blipFill>
                  <pic:spPr>
                    <a:xfrm>
                      <a:off x="0" y="0"/>
                      <a:ext cx="4729080" cy="3751998"/>
                    </a:xfrm>
                    <a:prstGeom prst="rect">
                      <a:avLst/>
                    </a:prstGeom>
                  </pic:spPr>
                </pic:pic>
              </a:graphicData>
            </a:graphic>
          </wp:inline>
        </w:drawing>
      </w:r>
    </w:p>
    <w:p w14:paraId="5C182822">
      <w:pPr>
        <w:ind w:firstLine="600"/>
        <w:jc w:val="left"/>
        <w:rPr>
          <w:rFonts w:hint="eastAsia" w:ascii="等线" w:hAnsi="等线" w:eastAsia="等线" w:cs="等线"/>
          <w:b/>
          <w:bCs/>
          <w:color w:val="000000"/>
          <w:kern w:val="0"/>
          <w:sz w:val="32"/>
          <w:szCs w:val="32"/>
          <w:lang w:bidi="ar"/>
        </w:rPr>
      </w:pPr>
      <w:r>
        <w:rPr>
          <w:sz w:val="30"/>
          <w:szCs w:val="30"/>
        </w:rPr>
        <w:t>八、提供的原材料清单</w:t>
      </w:r>
    </w:p>
    <w:p w14:paraId="25C88AE7">
      <w:pPr>
        <w:ind w:firstLine="0" w:firstLineChars="0"/>
        <w:jc w:val="center"/>
        <w:rPr>
          <w:rFonts w:hint="eastAsia" w:ascii="等线" w:hAnsi="等线" w:eastAsia="等线" w:cs="等线"/>
          <w:b/>
          <w:bCs/>
          <w:color w:val="000000"/>
          <w:kern w:val="0"/>
          <w:sz w:val="32"/>
          <w:szCs w:val="32"/>
          <w:lang w:bidi="ar"/>
        </w:rPr>
      </w:pPr>
      <w:r>
        <w:rPr>
          <w:rFonts w:hint="eastAsia" w:ascii="等线" w:hAnsi="等线" w:eastAsia="等线" w:cs="等线"/>
          <w:b/>
          <w:bCs/>
          <w:color w:val="000000"/>
          <w:kern w:val="0"/>
          <w:sz w:val="32"/>
          <w:szCs w:val="32"/>
          <w:lang w:bidi="ar"/>
        </w:rPr>
        <w:drawing>
          <wp:inline distT="0" distB="0" distL="114300" distR="114300">
            <wp:extent cx="5715000" cy="4358640"/>
            <wp:effectExtent l="0" t="0" r="0" b="0"/>
            <wp:docPr id="2" name="图片 2" descr="e38ca21b24b048c8ffc1988bc5e7c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38ca21b24b048c8ffc1988bc5e7c83"/>
                    <pic:cNvPicPr>
                      <a:picLocks noChangeAspect="1"/>
                    </pic:cNvPicPr>
                  </pic:nvPicPr>
                  <pic:blipFill>
                    <a:blip r:embed="rId15"/>
                    <a:stretch>
                      <a:fillRect/>
                    </a:stretch>
                  </pic:blipFill>
                  <pic:spPr>
                    <a:xfrm>
                      <a:off x="0" y="0"/>
                      <a:ext cx="5715000" cy="4358640"/>
                    </a:xfrm>
                    <a:prstGeom prst="rect">
                      <a:avLst/>
                    </a:prstGeom>
                  </pic:spPr>
                </pic:pic>
              </a:graphicData>
            </a:graphic>
          </wp:inline>
        </w:drawing>
      </w:r>
    </w:p>
    <w:p w14:paraId="19857EA3">
      <w:pPr>
        <w:ind w:firstLine="600"/>
        <w:jc w:val="left"/>
        <w:rPr>
          <w:rFonts w:hint="eastAsia"/>
          <w:sz w:val="30"/>
          <w:szCs w:val="30"/>
        </w:rPr>
      </w:pPr>
      <w:r>
        <w:rPr>
          <w:rFonts w:hint="eastAsia"/>
          <w:sz w:val="30"/>
          <w:szCs w:val="30"/>
        </w:rPr>
        <w:t>九</w:t>
      </w:r>
      <w:r>
        <w:rPr>
          <w:sz w:val="30"/>
          <w:szCs w:val="30"/>
        </w:rPr>
        <w:t>、</w:t>
      </w:r>
      <w:r>
        <w:rPr>
          <w:rFonts w:hint="eastAsia"/>
          <w:sz w:val="30"/>
          <w:szCs w:val="30"/>
        </w:rPr>
        <w:t>其他要求</w:t>
      </w:r>
    </w:p>
    <w:p w14:paraId="3157E7F7">
      <w:pPr>
        <w:ind w:firstLine="600"/>
        <w:rPr>
          <w:rFonts w:hint="eastAsia"/>
          <w:sz w:val="30"/>
          <w:szCs w:val="30"/>
        </w:rPr>
      </w:pPr>
      <w:r>
        <w:rPr>
          <w:rFonts w:hint="eastAsia"/>
          <w:sz w:val="30"/>
          <w:szCs w:val="30"/>
        </w:rPr>
        <w:t>1.</w:t>
      </w:r>
      <w:r>
        <w:rPr>
          <w:sz w:val="30"/>
          <w:szCs w:val="30"/>
        </w:rPr>
        <w:t>安全要求：选手需全程</w:t>
      </w:r>
      <w:r>
        <w:rPr>
          <w:rFonts w:hint="eastAsia"/>
          <w:sz w:val="30"/>
          <w:szCs w:val="30"/>
        </w:rPr>
        <w:t>监控下完成竞赛任务</w:t>
      </w:r>
      <w:r>
        <w:rPr>
          <w:sz w:val="30"/>
          <w:szCs w:val="30"/>
        </w:rPr>
        <w:t>，严格遵守</w:t>
      </w:r>
      <w:r>
        <w:rPr>
          <w:rFonts w:hint="eastAsia"/>
          <w:sz w:val="30"/>
          <w:szCs w:val="30"/>
        </w:rPr>
        <w:t>竞赛</w:t>
      </w:r>
      <w:r>
        <w:rPr>
          <w:sz w:val="30"/>
          <w:szCs w:val="30"/>
        </w:rPr>
        <w:t>规范，禁止擅自修改设备参数；若操作中出现设备异常（如冒烟、异响），需立即断电并向裁判报告。</w:t>
      </w:r>
    </w:p>
    <w:p w14:paraId="146AC3C7">
      <w:pPr>
        <w:ind w:firstLine="600"/>
        <w:rPr>
          <w:rFonts w:hint="eastAsia"/>
          <w:sz w:val="30"/>
          <w:szCs w:val="30"/>
        </w:rPr>
      </w:pPr>
      <w:r>
        <w:rPr>
          <w:rFonts w:hint="eastAsia"/>
          <w:sz w:val="30"/>
          <w:szCs w:val="30"/>
        </w:rPr>
        <w:t>2.</w:t>
      </w:r>
      <w:r>
        <w:rPr>
          <w:sz w:val="30"/>
          <w:szCs w:val="30"/>
        </w:rPr>
        <w:t>工具使用：比赛提供的</w:t>
      </w:r>
      <w:r>
        <w:rPr>
          <w:rFonts w:hint="eastAsia"/>
          <w:sz w:val="30"/>
          <w:szCs w:val="30"/>
        </w:rPr>
        <w:t>元器件</w:t>
      </w:r>
      <w:r>
        <w:rPr>
          <w:sz w:val="30"/>
          <w:szCs w:val="30"/>
        </w:rPr>
        <w:t>需在指定区域使用，禁止携带个人工具或存储介质（除组委会提供的 USB 闪存盘外）进入赛场，违者按违规处理。</w:t>
      </w:r>
    </w:p>
    <w:p w14:paraId="5EE562FC">
      <w:pPr>
        <w:ind w:firstLine="600"/>
        <w:rPr>
          <w:rFonts w:hint="eastAsia"/>
          <w:sz w:val="30"/>
          <w:szCs w:val="30"/>
        </w:rPr>
      </w:pPr>
      <w:r>
        <w:rPr>
          <w:rFonts w:hint="eastAsia"/>
          <w:sz w:val="30"/>
          <w:szCs w:val="30"/>
        </w:rPr>
        <w:t>3.</w:t>
      </w:r>
      <w:r>
        <w:rPr>
          <w:sz w:val="30"/>
          <w:szCs w:val="30"/>
        </w:rPr>
        <w:t>任务提交：任务完成后，选手需提交成果文件，所有材料需标注组别、选手编号，未按要求提交将酌情扣分。</w:t>
      </w:r>
    </w:p>
    <w:p w14:paraId="3824064B">
      <w:pPr>
        <w:ind w:firstLine="600"/>
        <w:rPr>
          <w:rFonts w:hint="eastAsia"/>
          <w:sz w:val="30"/>
          <w:szCs w:val="30"/>
        </w:rPr>
      </w:pPr>
      <w:r>
        <w:rPr>
          <w:rFonts w:hint="eastAsia"/>
          <w:sz w:val="30"/>
          <w:szCs w:val="30"/>
        </w:rPr>
        <w:t>4.时间管理：各任务均有明确时限，超时完成的部分不计分；选手需合理规划时间，若提前完成任务，需举手示意裁判进行现场验收，验收期间不得擅自离开赛场。</w:t>
      </w:r>
    </w:p>
    <w:p w14:paraId="7E372979">
      <w:pPr>
        <w:spacing w:line="360" w:lineRule="auto"/>
        <w:ind w:firstLine="480"/>
        <w:rPr>
          <w:rFonts w:hint="eastAsia" w:ascii="宋体" w:hAnsi="宋体" w:cs="宋体"/>
          <w:sz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52DF">
    <w:pPr>
      <w:pStyle w:val="6"/>
      <w:ind w:firstLine="36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A6A4FB5">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0A6A4FB5">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22AC0">
    <w:pPr>
      <w:pStyle w:val="6"/>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844EC">
    <w:pPr>
      <w:pStyle w:val="6"/>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2EF13">
    <w:pPr>
      <w:pStyle w:val="7"/>
      <w:ind w:firstLine="360"/>
      <w:rPr>
        <w:rFonts w:hint="eastAsia"/>
      </w:rPr>
    </w:pPr>
    <w:bookmarkStart w:id="0" w:name="_GoBack"/>
    <w:bookmarkEnd w:id="0"/>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97832">
    <w:pPr>
      <w:pStyle w:val="7"/>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8AA6">
    <w:pPr>
      <w:pStyle w:val="7"/>
      <w:ind w:firstLine="36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2B4452"/>
    <w:multiLevelType w:val="multilevel"/>
    <w:tmpl w:val="572B4452"/>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13341A"/>
    <w:rsid w:val="000A43D5"/>
    <w:rsid w:val="001B41CF"/>
    <w:rsid w:val="001E2254"/>
    <w:rsid w:val="00220C9A"/>
    <w:rsid w:val="00225870"/>
    <w:rsid w:val="00243EA7"/>
    <w:rsid w:val="00263788"/>
    <w:rsid w:val="00276A9C"/>
    <w:rsid w:val="00277979"/>
    <w:rsid w:val="00312768"/>
    <w:rsid w:val="00312D95"/>
    <w:rsid w:val="00393A0A"/>
    <w:rsid w:val="003A5FD4"/>
    <w:rsid w:val="003B3423"/>
    <w:rsid w:val="003C0333"/>
    <w:rsid w:val="003D190E"/>
    <w:rsid w:val="003E653A"/>
    <w:rsid w:val="00425DAB"/>
    <w:rsid w:val="004915B0"/>
    <w:rsid w:val="004D672B"/>
    <w:rsid w:val="004E01EC"/>
    <w:rsid w:val="004E3B5B"/>
    <w:rsid w:val="004E7565"/>
    <w:rsid w:val="00560C4A"/>
    <w:rsid w:val="005B0331"/>
    <w:rsid w:val="00626249"/>
    <w:rsid w:val="0067201D"/>
    <w:rsid w:val="00683AF5"/>
    <w:rsid w:val="006B58B7"/>
    <w:rsid w:val="006C52B9"/>
    <w:rsid w:val="006E5D03"/>
    <w:rsid w:val="00787383"/>
    <w:rsid w:val="0079349D"/>
    <w:rsid w:val="00801DB9"/>
    <w:rsid w:val="008246E9"/>
    <w:rsid w:val="008A5F08"/>
    <w:rsid w:val="008B1E69"/>
    <w:rsid w:val="0096068F"/>
    <w:rsid w:val="00971BE2"/>
    <w:rsid w:val="0097207C"/>
    <w:rsid w:val="00981538"/>
    <w:rsid w:val="009A710F"/>
    <w:rsid w:val="009F0D14"/>
    <w:rsid w:val="009F51E0"/>
    <w:rsid w:val="00A44050"/>
    <w:rsid w:val="00B92DE6"/>
    <w:rsid w:val="00C44504"/>
    <w:rsid w:val="00C46CB7"/>
    <w:rsid w:val="00D12DE4"/>
    <w:rsid w:val="00D34727"/>
    <w:rsid w:val="00D70859"/>
    <w:rsid w:val="00D76209"/>
    <w:rsid w:val="00DA6BD5"/>
    <w:rsid w:val="00DB0267"/>
    <w:rsid w:val="00E726DD"/>
    <w:rsid w:val="00E766C1"/>
    <w:rsid w:val="00EA3053"/>
    <w:rsid w:val="00EB5B19"/>
    <w:rsid w:val="00ED4075"/>
    <w:rsid w:val="00EE161B"/>
    <w:rsid w:val="00EF38AA"/>
    <w:rsid w:val="00F5753F"/>
    <w:rsid w:val="00F816F8"/>
    <w:rsid w:val="00FC2A67"/>
    <w:rsid w:val="081859DF"/>
    <w:rsid w:val="08AE6343"/>
    <w:rsid w:val="096609CC"/>
    <w:rsid w:val="09AF4C52"/>
    <w:rsid w:val="0A424F95"/>
    <w:rsid w:val="0AE20526"/>
    <w:rsid w:val="0CE00A95"/>
    <w:rsid w:val="10014FAA"/>
    <w:rsid w:val="11835667"/>
    <w:rsid w:val="134F0723"/>
    <w:rsid w:val="1BB05AD7"/>
    <w:rsid w:val="1C730FDE"/>
    <w:rsid w:val="1EAE27A1"/>
    <w:rsid w:val="1EE6018D"/>
    <w:rsid w:val="208805ED"/>
    <w:rsid w:val="21780E44"/>
    <w:rsid w:val="23160915"/>
    <w:rsid w:val="2F307202"/>
    <w:rsid w:val="30E16CDA"/>
    <w:rsid w:val="33D22636"/>
    <w:rsid w:val="3413341A"/>
    <w:rsid w:val="3569521C"/>
    <w:rsid w:val="364517E5"/>
    <w:rsid w:val="3CD64F45"/>
    <w:rsid w:val="3D94792A"/>
    <w:rsid w:val="3DCC459A"/>
    <w:rsid w:val="3E4800C5"/>
    <w:rsid w:val="3EB2553E"/>
    <w:rsid w:val="407C22A8"/>
    <w:rsid w:val="41452699"/>
    <w:rsid w:val="421A1D78"/>
    <w:rsid w:val="424566C9"/>
    <w:rsid w:val="459245EA"/>
    <w:rsid w:val="476B0980"/>
    <w:rsid w:val="495913D8"/>
    <w:rsid w:val="49E4544B"/>
    <w:rsid w:val="52A31916"/>
    <w:rsid w:val="53AB6CD4"/>
    <w:rsid w:val="57833AC4"/>
    <w:rsid w:val="59D93E6F"/>
    <w:rsid w:val="655203BC"/>
    <w:rsid w:val="67814623"/>
    <w:rsid w:val="6A04775E"/>
    <w:rsid w:val="744C3764"/>
    <w:rsid w:val="7BFD3595"/>
    <w:rsid w:val="7DB46C4F"/>
    <w:rsid w:val="7E4B683A"/>
    <w:rsid w:val="7F547970"/>
    <w:rsid w:val="7FB62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pPr>
      <w:widowControl w:val="0"/>
      <w:adjustRightInd w:val="0"/>
      <w:snapToGrid w:val="0"/>
      <w:ind w:firstLine="200" w:firstLineChars="200"/>
      <w:jc w:val="both"/>
    </w:pPr>
    <w:rPr>
      <w:rFonts w:ascii="微软雅黑" w:hAnsi="微软雅黑" w:eastAsia="微软雅黑"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6">
    <w:name w:val="footer"/>
    <w:basedOn w:val="1"/>
    <w:link w:val="15"/>
    <w:qFormat/>
    <w:uiPriority w:val="0"/>
    <w:pPr>
      <w:tabs>
        <w:tab w:val="center" w:pos="4153"/>
        <w:tab w:val="right" w:pos="8306"/>
      </w:tabs>
      <w:jc w:val="left"/>
    </w:pPr>
    <w:rPr>
      <w:sz w:val="18"/>
      <w:szCs w:val="18"/>
    </w:rPr>
  </w:style>
  <w:style w:type="paragraph" w:styleId="7">
    <w:name w:val="header"/>
    <w:basedOn w:val="1"/>
    <w:link w:val="14"/>
    <w:uiPriority w:val="0"/>
    <w:pPr>
      <w:tabs>
        <w:tab w:val="center" w:pos="4153"/>
        <w:tab w:val="right" w:pos="8306"/>
      </w:tabs>
      <w:jc w:val="center"/>
    </w:pPr>
    <w:rPr>
      <w:sz w:val="18"/>
      <w:szCs w:val="18"/>
    </w:rPr>
  </w:style>
  <w:style w:type="paragraph" w:styleId="8">
    <w:name w:val="Normal (Web)"/>
    <w:basedOn w:val="1"/>
    <w:unhideWhenUsed/>
    <w:qFormat/>
    <w:uiPriority w:val="0"/>
    <w:pPr>
      <w:adjustRightInd/>
      <w:snapToGrid/>
      <w:spacing w:before="100" w:beforeAutospacing="1" w:after="100" w:afterAutospacing="1" w:line="560" w:lineRule="exact"/>
      <w:ind w:firstLine="600"/>
      <w:jc w:val="left"/>
    </w:pPr>
    <w:rPr>
      <w:rFonts w:ascii="Times New Roman" w:hAnsi="Times New Roman" w:eastAsia="仿宋"/>
      <w:kern w:val="0"/>
      <w:sz w:val="24"/>
      <w:szCs w:val="22"/>
    </w:rPr>
  </w:style>
  <w:style w:type="paragraph" w:customStyle="1" w:styleId="11">
    <w:name w:val="【表格】"/>
    <w:qFormat/>
    <w:uiPriority w:val="5"/>
    <w:pPr>
      <w:spacing w:line="276" w:lineRule="auto"/>
      <w:jc w:val="center"/>
    </w:pPr>
    <w:rPr>
      <w:rFonts w:ascii="宋体" w:hAnsi="Times New Roman" w:eastAsia="宋体" w:cs="Times New Roman"/>
      <w:bCs/>
      <w:kern w:val="44"/>
      <w:sz w:val="21"/>
      <w:szCs w:val="44"/>
      <w:lang w:val="en-US" w:eastAsia="zh-CN" w:bidi="ar-SA"/>
    </w:rPr>
  </w:style>
  <w:style w:type="paragraph" w:customStyle="1" w:styleId="12">
    <w:name w:val="样式1"/>
    <w:basedOn w:val="1"/>
    <w:qFormat/>
    <w:uiPriority w:val="0"/>
    <w:pPr>
      <w:jc w:val="center"/>
    </w:pPr>
    <w:rPr>
      <w:rFonts w:hint="eastAsia"/>
      <w:b/>
      <w:bCs/>
      <w:sz w:val="32"/>
      <w:szCs w:val="40"/>
    </w:rPr>
  </w:style>
  <w:style w:type="paragraph" w:styleId="13">
    <w:name w:val="List Paragraph"/>
    <w:basedOn w:val="1"/>
    <w:unhideWhenUsed/>
    <w:uiPriority w:val="99"/>
    <w:pPr>
      <w:ind w:firstLine="420"/>
    </w:pPr>
  </w:style>
  <w:style w:type="character" w:customStyle="1" w:styleId="14">
    <w:name w:val="页眉 字符"/>
    <w:basedOn w:val="10"/>
    <w:link w:val="7"/>
    <w:qFormat/>
    <w:uiPriority w:val="0"/>
    <w:rPr>
      <w:rFonts w:ascii="微软雅黑" w:hAnsi="微软雅黑" w:eastAsia="微软雅黑" w:cs="Times New Roman"/>
      <w:kern w:val="2"/>
      <w:sz w:val="18"/>
      <w:szCs w:val="18"/>
    </w:rPr>
  </w:style>
  <w:style w:type="character" w:customStyle="1" w:styleId="15">
    <w:name w:val="页脚 字符"/>
    <w:basedOn w:val="10"/>
    <w:link w:val="6"/>
    <w:qFormat/>
    <w:uiPriority w:val="0"/>
    <w:rPr>
      <w:rFonts w:ascii="微软雅黑" w:hAnsi="微软雅黑" w:eastAsia="微软雅黑"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8CEC65-22E2-43A7-8BE5-52A9CA812AEC}">
  <ds:schemaRefs/>
</ds:datastoreItem>
</file>

<file path=docProps/app.xml><?xml version="1.0" encoding="utf-8"?>
<Properties xmlns="http://schemas.openxmlformats.org/officeDocument/2006/extended-properties" xmlns:vt="http://schemas.openxmlformats.org/officeDocument/2006/docPropsVTypes">
  <Template>Normal</Template>
  <Pages>6</Pages>
  <Words>735</Words>
  <Characters>795</Characters>
  <Lines>81</Lines>
  <Paragraphs>98</Paragraphs>
  <TotalTime>76</TotalTime>
  <ScaleCrop>false</ScaleCrop>
  <LinksUpToDate>false</LinksUpToDate>
  <CharactersWithSpaces>803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2025-10-02T08:25:00Z</dcterms:created>
  <dc:creator>茗天</dc:creator>
  <cp:lastModifiedBy>翠翠</cp:lastModifiedBy>
  <dcterms:modified xsi:type="dcterms:W3CDTF">2025-10-06T00:41:27Z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69B9CC8F5F804A44A4AE78067D17DC5F_11</vt:lpwstr>
  </property>
  <property fmtid="{D5CDD505-2E9C-101B-9397-08002B2CF9AE}" pid="4" name="KSOTemplateDocerSaveRecord">
    <vt:lpwstr>eyJoZGlkIjoiYTJkNmZiNjg0NGUxMDU4ZWRmY2NiMGRmMTQ4ZWIxNDUiLCJ1c2VySWQiOiI0NzI4NDAzMjAifQ==</vt:lpwstr>
  </property>
</Properties>
</file>