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70A" w:rsidRDefault="005F670A">
      <w:pPr>
        <w:snapToGrid w:val="0"/>
        <w:spacing w:line="580" w:lineRule="exact"/>
        <w:jc w:val="center"/>
        <w:rPr>
          <w:rFonts w:ascii="黑体" w:eastAsia="黑体" w:hAnsi="黑体" w:cs="黑体"/>
          <w:b/>
          <w:sz w:val="36"/>
          <w:szCs w:val="36"/>
        </w:rPr>
      </w:pPr>
    </w:p>
    <w:p w:rsidR="005F670A" w:rsidRDefault="00BC2FDF">
      <w:pPr>
        <w:snapToGrid w:val="0"/>
        <w:spacing w:line="580" w:lineRule="exact"/>
        <w:jc w:val="center"/>
        <w:rPr>
          <w:rFonts w:ascii="黑体" w:eastAsia="黑体" w:hAnsi="黑体" w:cs="黑体"/>
          <w:b/>
          <w:sz w:val="36"/>
          <w:szCs w:val="36"/>
        </w:rPr>
      </w:pPr>
      <w:r>
        <w:rPr>
          <w:rFonts w:ascii="黑体" w:eastAsia="黑体" w:hAnsi="黑体" w:cs="黑体" w:hint="eastAsia"/>
          <w:b/>
          <w:sz w:val="36"/>
          <w:szCs w:val="36"/>
        </w:rPr>
        <w:t>20</w:t>
      </w:r>
      <w:r>
        <w:rPr>
          <w:rFonts w:ascii="黑体" w:eastAsia="黑体" w:hAnsi="黑体" w:cs="黑体"/>
          <w:b/>
          <w:sz w:val="36"/>
          <w:szCs w:val="36"/>
        </w:rPr>
        <w:t>20</w:t>
      </w:r>
      <w:r>
        <w:rPr>
          <w:rFonts w:ascii="黑体" w:eastAsia="黑体" w:hAnsi="黑体" w:cs="黑体" w:hint="eastAsia"/>
          <w:b/>
          <w:sz w:val="36"/>
          <w:szCs w:val="36"/>
        </w:rPr>
        <w:t>年沈阳职业院校技能大赛</w:t>
      </w:r>
    </w:p>
    <w:p w:rsidR="005F670A" w:rsidRDefault="00956AB6">
      <w:pPr>
        <w:pStyle w:val="ad"/>
        <w:spacing w:line="580" w:lineRule="exact"/>
        <w:rPr>
          <w:sz w:val="36"/>
          <w:szCs w:val="36"/>
        </w:rPr>
      </w:pPr>
      <w:r>
        <w:rPr>
          <w:rFonts w:hint="eastAsia"/>
          <w:sz w:val="36"/>
          <w:szCs w:val="36"/>
        </w:rPr>
        <w:t>（高职学生组）</w:t>
      </w:r>
      <w:r w:rsidR="00BC2FDF">
        <w:rPr>
          <w:rFonts w:ascii="黑体" w:eastAsia="黑体" w:hAnsi="黑体" w:cs="黑体" w:hint="eastAsia"/>
          <w:sz w:val="36"/>
          <w:szCs w:val="36"/>
        </w:rPr>
        <w:t>快递应用技能大赛</w:t>
      </w:r>
      <w:r w:rsidR="00BC2FDF">
        <w:rPr>
          <w:rFonts w:hint="eastAsia"/>
          <w:sz w:val="36"/>
          <w:szCs w:val="36"/>
        </w:rPr>
        <w:t>赛项规程</w:t>
      </w:r>
    </w:p>
    <w:p w:rsidR="005F670A" w:rsidRDefault="005F670A"/>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一、赛项名称</w:t>
      </w:r>
      <w:r>
        <w:rPr>
          <w:rFonts w:ascii="仿宋_GB2312" w:eastAsia="仿宋_GB2312" w:hAnsi="仿宋_GB2312" w:cs="仿宋_GB2312" w:hint="eastAsia"/>
          <w:b/>
          <w:bCs/>
          <w:sz w:val="28"/>
          <w:szCs w:val="28"/>
        </w:rPr>
        <w:t>：</w:t>
      </w:r>
      <w:r>
        <w:rPr>
          <w:rFonts w:ascii="仿宋_GB2312" w:eastAsia="仿宋_GB2312" w:hAnsi="仿宋_GB2312" w:cs="仿宋_GB2312" w:hint="eastAsia"/>
          <w:b/>
          <w:bCs/>
          <w:sz w:val="28"/>
          <w:szCs w:val="28"/>
        </w:rPr>
        <w:t>快递应用技能大赛</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赛项编号：</w:t>
      </w:r>
      <w:r w:rsidR="00956AB6">
        <w:rPr>
          <w:rFonts w:ascii="仿宋_GB2312" w:eastAsia="仿宋_GB2312" w:hAnsi="仿宋_GB2312" w:cs="仿宋_GB2312" w:hint="eastAsia"/>
          <w:sz w:val="28"/>
          <w:szCs w:val="28"/>
        </w:rPr>
        <w:t>GZXS-20010</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赛项名称：快递应用技能大赛</w:t>
      </w:r>
      <w:r>
        <w:rPr>
          <w:rFonts w:ascii="仿宋_GB2312" w:eastAsia="仿宋_GB2312" w:hAnsi="仿宋_GB2312" w:cs="仿宋_GB2312"/>
          <w:sz w:val="28"/>
          <w:szCs w:val="28"/>
        </w:rPr>
        <w:t xml:space="preserve"> </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赛项组别：高职学生组</w:t>
      </w:r>
      <w:r>
        <w:rPr>
          <w:rFonts w:ascii="仿宋_GB2312" w:eastAsia="仿宋_GB2312" w:hAnsi="仿宋_GB2312" w:cs="仿宋_GB2312"/>
          <w:sz w:val="28"/>
          <w:szCs w:val="28"/>
        </w:rPr>
        <w:t xml:space="preserve"> </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赛项归属：财经商贸大类</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二、竞赛目的</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立足邮政行业，从推动行业改革和创新发展出发，贯彻落实行业服务智能化、生产自动化、协同信息化、运输高效化、运营绿色化、管理科学化的发展规划，提升快递服务规范化水平；同时面向未来，凸显新时代行业工作流程优化思维、网络运营优化意识，引领快递服务智慧化发展趋势，服务快递业“两进一出”工程。</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赛项紧扣国务院《国家职业教育改革实施方案》（职教</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条）、围绕《快递运营管理</w:t>
      </w:r>
      <w:r>
        <w:rPr>
          <w:rFonts w:ascii="仿宋_GB2312" w:eastAsia="仿宋_GB2312" w:hAnsi="仿宋_GB2312" w:cs="仿宋_GB2312" w:hint="eastAsia"/>
          <w:sz w:val="28"/>
          <w:szCs w:val="28"/>
        </w:rPr>
        <w:t>1+X</w:t>
      </w:r>
      <w:r>
        <w:rPr>
          <w:rFonts w:ascii="仿宋_GB2312" w:eastAsia="仿宋_GB2312" w:hAnsi="仿宋_GB2312" w:cs="仿宋_GB2312" w:hint="eastAsia"/>
          <w:sz w:val="28"/>
          <w:szCs w:val="28"/>
        </w:rPr>
        <w:t>职业技能等级认定标准》，完善邮政快递行业高层次应用型人才培养体系。快递行业相关专业布点少、分布不均，与快递行业人才供需不匹配，通过开展职业院校快递技能大赛，以赛促建，引导高职院校重视快递行业职业教育，加强高职学生快递人才培养，为行业输送高素质高技能应用型人才。展示参赛选手在组织管理、专业团队协作、现场问题的分析与处理、工作效率、质量与成本控制、安全及文明生产等方面</w:t>
      </w:r>
      <w:r>
        <w:rPr>
          <w:rFonts w:ascii="仿宋_GB2312" w:eastAsia="仿宋_GB2312" w:hAnsi="仿宋_GB2312" w:cs="仿宋_GB2312" w:hint="eastAsia"/>
          <w:sz w:val="28"/>
          <w:szCs w:val="28"/>
        </w:rPr>
        <w:lastRenderedPageBreak/>
        <w:t>的职业素养。通过竞赛检验学生网点运营、业务数据分析及寄递渠道安全</w:t>
      </w:r>
      <w:r>
        <w:rPr>
          <w:rFonts w:ascii="仿宋_GB2312" w:eastAsia="仿宋_GB2312" w:hAnsi="仿宋_GB2312" w:cs="仿宋_GB2312" w:hint="eastAsia"/>
          <w:sz w:val="28"/>
          <w:szCs w:val="28"/>
        </w:rPr>
        <w:t>“三项制度”实施的行能力，处理作业中常规问题的能力，进而全面考核选手的职业能力。</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三、竞赛内容</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立足邮政行业，从推动行业改革和创新发展出发，贯彻落实行业服务智能化、生产自动化、协同信息化、运输高效化、运营绿色化、管理科学化的发展规划，提升快递服务规范化水平；同时面向未来，凸显新时代行业工作流程优化思维、网络运营优化意识，引领快递服务智慧化发展趋势，服务快递业“两进一出”工程。</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赛项紧扣国务院《国家职业教育改革实施方案》（职教</w:t>
      </w:r>
      <w:r>
        <w:rPr>
          <w:rFonts w:ascii="仿宋_GB2312" w:eastAsia="仿宋_GB2312" w:hAnsi="仿宋_GB2312" w:cs="仿宋_GB2312" w:hint="eastAsia"/>
          <w:sz w:val="28"/>
          <w:szCs w:val="28"/>
        </w:rPr>
        <w:t>20</w:t>
      </w:r>
      <w:r>
        <w:rPr>
          <w:rFonts w:ascii="仿宋_GB2312" w:eastAsia="仿宋_GB2312" w:hAnsi="仿宋_GB2312" w:cs="仿宋_GB2312" w:hint="eastAsia"/>
          <w:sz w:val="28"/>
          <w:szCs w:val="28"/>
        </w:rPr>
        <w:t>条）、围绕《快递运营管理</w:t>
      </w:r>
      <w:r>
        <w:rPr>
          <w:rFonts w:ascii="仿宋_GB2312" w:eastAsia="仿宋_GB2312" w:hAnsi="仿宋_GB2312" w:cs="仿宋_GB2312" w:hint="eastAsia"/>
          <w:sz w:val="28"/>
          <w:szCs w:val="28"/>
        </w:rPr>
        <w:t>1+X</w:t>
      </w:r>
      <w:r>
        <w:rPr>
          <w:rFonts w:ascii="仿宋_GB2312" w:eastAsia="仿宋_GB2312" w:hAnsi="仿宋_GB2312" w:cs="仿宋_GB2312" w:hint="eastAsia"/>
          <w:sz w:val="28"/>
          <w:szCs w:val="28"/>
        </w:rPr>
        <w:t>职业技能等级认定标准》，完善邮政快递行业高层次应用型人才培养体系。快递行业相关专业布点少、分布不均，与快递行业人才供需不匹配，通过开展职业院校快递技能大赛，以赛促建，引导高职院校重视快递行业职业教育，加强高职学生快递人才培养，为行业输送高素质高技能应用型人才。展示参赛选手在组织管理、专业团队协作、现场问题的分析与处理、工作效率、质量与成本控制、安全及文明生产等方面的职业素养。通过竞赛检验学生网点运营、业务数据分析及寄递渠道安全</w:t>
      </w:r>
      <w:r>
        <w:rPr>
          <w:rFonts w:ascii="仿宋_GB2312" w:eastAsia="仿宋_GB2312" w:hAnsi="仿宋_GB2312" w:cs="仿宋_GB2312" w:hint="eastAsia"/>
          <w:sz w:val="28"/>
          <w:szCs w:val="28"/>
        </w:rPr>
        <w:t>“三项制度”实施的行能力，处理作业中常规问题的能力，进而全面考核选手的职业能力。</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四、竞赛方式</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比赛以团队方式进行，每支参赛队由</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名选手组成。</w:t>
      </w:r>
    </w:p>
    <w:p w:rsidR="005F670A" w:rsidRDefault="005F670A">
      <w:pPr>
        <w:spacing w:line="580" w:lineRule="exact"/>
        <w:ind w:firstLineChars="200" w:firstLine="562"/>
        <w:rPr>
          <w:rFonts w:ascii="仿宋_GB2312" w:eastAsia="仿宋_GB2312" w:hAnsi="仿宋_GB2312" w:cs="仿宋_GB2312"/>
          <w:b/>
          <w:bCs/>
          <w:sz w:val="28"/>
          <w:szCs w:val="28"/>
        </w:rPr>
      </w:pPr>
    </w:p>
    <w:p w:rsidR="005F670A" w:rsidRDefault="005F670A">
      <w:pPr>
        <w:spacing w:line="580" w:lineRule="exact"/>
        <w:ind w:firstLineChars="200" w:firstLine="562"/>
        <w:rPr>
          <w:rFonts w:ascii="仿宋_GB2312" w:eastAsia="仿宋_GB2312" w:hAnsi="仿宋_GB2312" w:cs="仿宋_GB2312"/>
          <w:b/>
          <w:bCs/>
          <w:sz w:val="28"/>
          <w:szCs w:val="28"/>
        </w:rPr>
      </w:pP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五、竞赛流程</w:t>
      </w:r>
    </w:p>
    <w:p w:rsidR="005F670A" w:rsidRDefault="00BC2FDF">
      <w:pPr>
        <w:snapToGrid w:val="0"/>
        <w:spacing w:line="580" w:lineRule="exact"/>
        <w:ind w:firstLine="600"/>
        <w:outlineLvl w:val="1"/>
        <w:rPr>
          <w:rFonts w:ascii="仿宋_GB2312" w:eastAsia="仿宋_GB2312" w:hAnsi="仿宋_GB2312"/>
          <w:b/>
          <w:sz w:val="24"/>
        </w:rPr>
      </w:pPr>
      <w:bookmarkStart w:id="0" w:name="_Toc30983"/>
      <w:r>
        <w:rPr>
          <w:rFonts w:ascii="Arial Narrow" w:eastAsia="仿宋_GB2312" w:hAnsi="仿宋_GB2312"/>
          <w:b/>
          <w:bCs/>
          <w:sz w:val="28"/>
          <w:szCs w:val="28"/>
        </w:rPr>
        <w:t>（一）竞赛日程表</w:t>
      </w:r>
      <w:bookmarkEnd w:id="0"/>
    </w:p>
    <w:tbl>
      <w:tblPr>
        <w:tblW w:w="8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1877"/>
        <w:gridCol w:w="2721"/>
        <w:gridCol w:w="2835"/>
      </w:tblGrid>
      <w:tr w:rsidR="005F670A">
        <w:trPr>
          <w:trHeight w:val="371"/>
          <w:tblHeader/>
          <w:jc w:val="center"/>
        </w:trPr>
        <w:tc>
          <w:tcPr>
            <w:tcW w:w="1019" w:type="dxa"/>
            <w:shd w:val="clear" w:color="000000" w:fill="auto"/>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日期</w:t>
            </w:r>
          </w:p>
        </w:tc>
        <w:tc>
          <w:tcPr>
            <w:tcW w:w="1877" w:type="dxa"/>
            <w:shd w:val="clear" w:color="000000" w:fill="auto"/>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时间</w:t>
            </w:r>
          </w:p>
        </w:tc>
        <w:tc>
          <w:tcPr>
            <w:tcW w:w="2721" w:type="dxa"/>
            <w:shd w:val="clear" w:color="000000" w:fill="auto"/>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内容</w:t>
            </w:r>
          </w:p>
        </w:tc>
        <w:tc>
          <w:tcPr>
            <w:tcW w:w="2835" w:type="dxa"/>
            <w:shd w:val="clear" w:color="000000" w:fill="auto"/>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说明</w:t>
            </w:r>
          </w:p>
        </w:tc>
      </w:tr>
      <w:tr w:rsidR="005F670A">
        <w:trPr>
          <w:trHeight w:val="396"/>
          <w:tblHeader/>
          <w:jc w:val="center"/>
        </w:trPr>
        <w:tc>
          <w:tcPr>
            <w:tcW w:w="1019" w:type="dxa"/>
            <w:vMerge w:val="restart"/>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第一天</w:t>
            </w: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bCs/>
                <w:sz w:val="24"/>
              </w:rPr>
              <w:t>13:00-14:00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报到</w:t>
            </w:r>
          </w:p>
        </w:tc>
        <w:tc>
          <w:tcPr>
            <w:tcW w:w="2835"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下午</w:t>
            </w:r>
          </w:p>
        </w:tc>
      </w:tr>
      <w:tr w:rsidR="005F670A">
        <w:trPr>
          <w:trHeight w:val="396"/>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bCs/>
                <w:sz w:val="24"/>
              </w:rPr>
              <w:t>14:00-15:00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熟悉场地</w:t>
            </w:r>
          </w:p>
        </w:tc>
        <w:tc>
          <w:tcPr>
            <w:tcW w:w="2835"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参赛选手</w:t>
            </w:r>
          </w:p>
        </w:tc>
      </w:tr>
      <w:tr w:rsidR="005F670A">
        <w:trPr>
          <w:trHeight w:val="396"/>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bCs/>
                <w:sz w:val="24"/>
              </w:rPr>
              <w:t>15:00-16:00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比赛预备会议，竞赛说明、抽签</w:t>
            </w:r>
          </w:p>
        </w:tc>
        <w:tc>
          <w:tcPr>
            <w:tcW w:w="2835"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领队、教练会议</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裁判会议</w:t>
            </w:r>
          </w:p>
        </w:tc>
      </w:tr>
      <w:tr w:rsidR="005F670A">
        <w:trPr>
          <w:trHeight w:val="396"/>
          <w:tblHeader/>
          <w:jc w:val="center"/>
        </w:trPr>
        <w:tc>
          <w:tcPr>
            <w:tcW w:w="1019" w:type="dxa"/>
            <w:vMerge w:val="restart"/>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第二天</w:t>
            </w: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bCs/>
                <w:sz w:val="24"/>
              </w:rPr>
              <w:t>8:30-9:00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参赛选手报到</w:t>
            </w:r>
          </w:p>
        </w:tc>
        <w:tc>
          <w:tcPr>
            <w:tcW w:w="2835" w:type="dxa"/>
            <w:shd w:val="clear" w:color="000000" w:fill="auto"/>
            <w:vAlign w:val="center"/>
          </w:tcPr>
          <w:p w:rsidR="005F670A" w:rsidRDefault="005F670A">
            <w:pPr>
              <w:spacing w:line="580" w:lineRule="exact"/>
              <w:rPr>
                <w:rFonts w:ascii="仿宋_GB2312" w:eastAsia="仿宋_GB2312" w:hAnsi="仿宋_GB2312"/>
                <w:bCs/>
                <w:sz w:val="24"/>
              </w:rPr>
            </w:pPr>
          </w:p>
        </w:tc>
      </w:tr>
      <w:tr w:rsidR="005F670A">
        <w:trPr>
          <w:trHeight w:val="396"/>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vMerge w:val="restart"/>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bCs/>
                <w:sz w:val="24"/>
              </w:rPr>
              <w:t>9:</w:t>
            </w:r>
            <w:r>
              <w:rPr>
                <w:rFonts w:ascii="仿宋_GB2312" w:eastAsia="仿宋_GB2312" w:hAnsi="仿宋_GB2312" w:hint="eastAsia"/>
                <w:bCs/>
                <w:sz w:val="24"/>
              </w:rPr>
              <w:t>00</w:t>
            </w:r>
            <w:r>
              <w:rPr>
                <w:rFonts w:ascii="仿宋_GB2312" w:eastAsia="仿宋_GB2312" w:hAnsi="仿宋_GB2312"/>
                <w:bCs/>
                <w:sz w:val="24"/>
              </w:rPr>
              <w:t>-1</w:t>
            </w:r>
            <w:r>
              <w:rPr>
                <w:rFonts w:ascii="仿宋_GB2312" w:eastAsia="仿宋_GB2312" w:hAnsi="仿宋_GB2312" w:hint="eastAsia"/>
                <w:bCs/>
                <w:sz w:val="24"/>
              </w:rPr>
              <w:t>2</w:t>
            </w:r>
            <w:r>
              <w:rPr>
                <w:rFonts w:ascii="仿宋_GB2312" w:eastAsia="仿宋_GB2312" w:hAnsi="仿宋_GB2312"/>
                <w:bCs/>
                <w:sz w:val="24"/>
              </w:rPr>
              <w:t>:</w:t>
            </w:r>
            <w:r>
              <w:rPr>
                <w:rFonts w:ascii="仿宋_GB2312" w:eastAsia="仿宋_GB2312" w:hAnsi="仿宋_GB2312" w:hint="eastAsia"/>
                <w:bCs/>
                <w:sz w:val="24"/>
              </w:rPr>
              <w:t>0</w:t>
            </w:r>
            <w:r>
              <w:rPr>
                <w:rFonts w:ascii="仿宋_GB2312" w:eastAsia="仿宋_GB2312" w:hAnsi="仿宋_GB2312"/>
                <w:bCs/>
                <w:sz w:val="24"/>
              </w:rPr>
              <w:t>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快件多物品收寄</w:t>
            </w:r>
          </w:p>
        </w:tc>
        <w:tc>
          <w:tcPr>
            <w:tcW w:w="2835" w:type="dxa"/>
            <w:vMerge w:val="restart"/>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分组进行</w:t>
            </w:r>
            <w:r>
              <w:rPr>
                <w:rFonts w:ascii="仿宋_GB2312" w:eastAsia="仿宋_GB2312" w:hAnsi="仿宋_GB2312" w:hint="eastAsia"/>
                <w:bCs/>
                <w:sz w:val="24"/>
              </w:rPr>
              <w:t>，每组</w:t>
            </w:r>
            <w:r>
              <w:rPr>
                <w:rFonts w:ascii="仿宋_GB2312" w:eastAsia="仿宋_GB2312" w:hAnsi="仿宋_GB2312" w:hint="eastAsia"/>
                <w:bCs/>
                <w:sz w:val="24"/>
              </w:rPr>
              <w:t>12</w:t>
            </w:r>
            <w:r>
              <w:rPr>
                <w:rFonts w:ascii="仿宋_GB2312" w:eastAsia="仿宋_GB2312" w:hAnsi="仿宋_GB2312" w:hint="eastAsia"/>
                <w:bCs/>
                <w:sz w:val="24"/>
              </w:rPr>
              <w:t>分钟</w:t>
            </w:r>
          </w:p>
        </w:tc>
      </w:tr>
      <w:tr w:rsidR="005F670A">
        <w:trPr>
          <w:trHeight w:val="396"/>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智能快件箱操作</w:t>
            </w:r>
          </w:p>
        </w:tc>
        <w:tc>
          <w:tcPr>
            <w:tcW w:w="2835" w:type="dxa"/>
            <w:vMerge/>
            <w:shd w:val="clear" w:color="000000" w:fill="auto"/>
            <w:vAlign w:val="center"/>
          </w:tcPr>
          <w:p w:rsidR="005F670A" w:rsidRDefault="005F670A">
            <w:pPr>
              <w:spacing w:line="580" w:lineRule="exact"/>
              <w:rPr>
                <w:rFonts w:ascii="仿宋_GB2312" w:eastAsia="仿宋_GB2312" w:hAnsi="仿宋_GB2312"/>
                <w:bCs/>
                <w:sz w:val="24"/>
              </w:rPr>
            </w:pPr>
          </w:p>
        </w:tc>
      </w:tr>
      <w:tr w:rsidR="005F670A">
        <w:trPr>
          <w:trHeight w:val="396"/>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9:</w:t>
            </w:r>
            <w:r>
              <w:rPr>
                <w:rFonts w:ascii="仿宋_GB2312" w:eastAsia="仿宋_GB2312" w:hAnsi="仿宋_GB2312" w:hint="eastAsia"/>
                <w:bCs/>
                <w:sz w:val="24"/>
              </w:rPr>
              <w:t>0</w:t>
            </w:r>
            <w:r>
              <w:rPr>
                <w:rFonts w:ascii="仿宋_GB2312" w:eastAsia="仿宋_GB2312" w:hAnsi="仿宋_GB2312" w:hint="eastAsia"/>
                <w:bCs/>
                <w:sz w:val="24"/>
              </w:rPr>
              <w:t>0-</w:t>
            </w:r>
            <w:r>
              <w:rPr>
                <w:rFonts w:ascii="仿宋_GB2312" w:eastAsia="仿宋_GB2312" w:hAnsi="仿宋_GB2312" w:hint="eastAsia"/>
                <w:bCs/>
                <w:sz w:val="24"/>
              </w:rPr>
              <w:t>9</w:t>
            </w:r>
            <w:r>
              <w:rPr>
                <w:rFonts w:ascii="仿宋_GB2312" w:eastAsia="仿宋_GB2312" w:hAnsi="仿宋_GB2312" w:hint="eastAsia"/>
                <w:bCs/>
                <w:sz w:val="24"/>
              </w:rPr>
              <w:t>:</w:t>
            </w:r>
            <w:r>
              <w:rPr>
                <w:rFonts w:ascii="仿宋_GB2312" w:eastAsia="仿宋_GB2312" w:hAnsi="仿宋_GB2312" w:hint="eastAsia"/>
                <w:bCs/>
                <w:sz w:val="24"/>
              </w:rPr>
              <w:t>4</w:t>
            </w:r>
            <w:r>
              <w:rPr>
                <w:rFonts w:ascii="仿宋_GB2312" w:eastAsia="仿宋_GB2312" w:hAnsi="仿宋_GB2312" w:hint="eastAsia"/>
                <w:bCs/>
                <w:sz w:val="24"/>
              </w:rPr>
              <w:t>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快递职业能力测评</w:t>
            </w:r>
          </w:p>
        </w:tc>
        <w:tc>
          <w:tcPr>
            <w:tcW w:w="2835" w:type="dxa"/>
            <w:vMerge w:val="restart"/>
            <w:shd w:val="clear" w:color="000000" w:fill="auto"/>
            <w:vAlign w:val="center"/>
          </w:tcPr>
          <w:p w:rsidR="005F670A" w:rsidRDefault="005F670A">
            <w:pPr>
              <w:spacing w:line="580" w:lineRule="exact"/>
              <w:rPr>
                <w:rFonts w:ascii="仿宋_GB2312" w:eastAsia="仿宋_GB2312" w:hAnsi="仿宋_GB2312"/>
                <w:bCs/>
                <w:sz w:val="24"/>
              </w:rPr>
            </w:pP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所有参赛队伍同时进行</w:t>
            </w:r>
          </w:p>
          <w:p w:rsidR="005F670A" w:rsidRDefault="005F670A">
            <w:pPr>
              <w:spacing w:line="580" w:lineRule="exact"/>
              <w:rPr>
                <w:rFonts w:ascii="仿宋_GB2312" w:eastAsia="仿宋_GB2312" w:hAnsi="仿宋_GB2312"/>
                <w:bCs/>
                <w:sz w:val="24"/>
              </w:rPr>
            </w:pPr>
          </w:p>
        </w:tc>
      </w:tr>
      <w:tr w:rsidR="005F670A">
        <w:trPr>
          <w:trHeight w:val="396"/>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10</w:t>
            </w:r>
            <w:r>
              <w:rPr>
                <w:rFonts w:ascii="仿宋_GB2312" w:eastAsia="仿宋_GB2312" w:hAnsi="仿宋_GB2312"/>
                <w:bCs/>
                <w:sz w:val="24"/>
              </w:rPr>
              <w:t>:</w:t>
            </w:r>
            <w:r>
              <w:rPr>
                <w:rFonts w:ascii="仿宋_GB2312" w:eastAsia="仿宋_GB2312" w:hAnsi="仿宋_GB2312" w:hint="eastAsia"/>
                <w:bCs/>
                <w:sz w:val="24"/>
              </w:rPr>
              <w:t>0</w:t>
            </w:r>
            <w:r>
              <w:rPr>
                <w:rFonts w:ascii="仿宋_GB2312" w:eastAsia="仿宋_GB2312" w:hAnsi="仿宋_GB2312"/>
                <w:bCs/>
                <w:sz w:val="24"/>
              </w:rPr>
              <w:t>0-1</w:t>
            </w:r>
            <w:r>
              <w:rPr>
                <w:rFonts w:ascii="仿宋_GB2312" w:eastAsia="仿宋_GB2312" w:hAnsi="仿宋_GB2312" w:hint="eastAsia"/>
                <w:bCs/>
                <w:sz w:val="24"/>
              </w:rPr>
              <w:t>0</w:t>
            </w:r>
            <w:r>
              <w:rPr>
                <w:rFonts w:ascii="仿宋_GB2312" w:eastAsia="仿宋_GB2312" w:hAnsi="仿宋_GB2312"/>
                <w:bCs/>
                <w:sz w:val="24"/>
              </w:rPr>
              <w:t>:</w:t>
            </w:r>
            <w:r>
              <w:rPr>
                <w:rFonts w:ascii="仿宋_GB2312" w:eastAsia="仿宋_GB2312" w:hAnsi="仿宋_GB2312" w:hint="eastAsia"/>
                <w:bCs/>
                <w:sz w:val="24"/>
              </w:rPr>
              <w:t>2</w:t>
            </w:r>
            <w:r>
              <w:rPr>
                <w:rFonts w:ascii="仿宋_GB2312" w:eastAsia="仿宋_GB2312" w:hAnsi="仿宋_GB2312" w:hint="eastAsia"/>
                <w:bCs/>
                <w:sz w:val="24"/>
              </w:rPr>
              <w:t>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快件安全检查</w:t>
            </w:r>
          </w:p>
        </w:tc>
        <w:tc>
          <w:tcPr>
            <w:tcW w:w="2835" w:type="dxa"/>
            <w:vMerge/>
            <w:shd w:val="clear" w:color="000000" w:fill="auto"/>
            <w:vAlign w:val="center"/>
          </w:tcPr>
          <w:p w:rsidR="005F670A" w:rsidRDefault="005F670A">
            <w:pPr>
              <w:spacing w:line="580" w:lineRule="exact"/>
              <w:rPr>
                <w:rFonts w:ascii="仿宋_GB2312" w:eastAsia="仿宋_GB2312" w:hAnsi="仿宋_GB2312"/>
                <w:bCs/>
                <w:sz w:val="24"/>
              </w:rPr>
            </w:pPr>
          </w:p>
        </w:tc>
      </w:tr>
      <w:tr w:rsidR="005F670A">
        <w:trPr>
          <w:trHeight w:val="404"/>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bCs/>
                <w:sz w:val="24"/>
              </w:rPr>
              <w:t>1</w:t>
            </w:r>
            <w:r>
              <w:rPr>
                <w:rFonts w:ascii="仿宋_GB2312" w:eastAsia="仿宋_GB2312" w:hAnsi="仿宋_GB2312" w:hint="eastAsia"/>
                <w:bCs/>
                <w:sz w:val="24"/>
              </w:rPr>
              <w:t>0</w:t>
            </w:r>
            <w:r>
              <w:rPr>
                <w:rFonts w:ascii="仿宋_GB2312" w:eastAsia="仿宋_GB2312" w:hAnsi="仿宋_GB2312"/>
                <w:bCs/>
                <w:sz w:val="24"/>
              </w:rPr>
              <w:t>:</w:t>
            </w:r>
            <w:r>
              <w:rPr>
                <w:rFonts w:ascii="仿宋_GB2312" w:eastAsia="仿宋_GB2312" w:hAnsi="仿宋_GB2312" w:hint="eastAsia"/>
                <w:bCs/>
                <w:sz w:val="24"/>
              </w:rPr>
              <w:t>4</w:t>
            </w:r>
            <w:r>
              <w:rPr>
                <w:rFonts w:ascii="仿宋_GB2312" w:eastAsia="仿宋_GB2312" w:hAnsi="仿宋_GB2312"/>
                <w:bCs/>
                <w:sz w:val="24"/>
              </w:rPr>
              <w:t>0-1</w:t>
            </w:r>
            <w:r>
              <w:rPr>
                <w:rFonts w:ascii="仿宋_GB2312" w:eastAsia="仿宋_GB2312" w:hAnsi="仿宋_GB2312" w:hint="eastAsia"/>
                <w:bCs/>
                <w:sz w:val="24"/>
              </w:rPr>
              <w:t>1</w:t>
            </w:r>
            <w:r>
              <w:rPr>
                <w:rFonts w:ascii="仿宋_GB2312" w:eastAsia="仿宋_GB2312" w:hAnsi="仿宋_GB2312"/>
                <w:bCs/>
                <w:sz w:val="24"/>
              </w:rPr>
              <w:t>:</w:t>
            </w:r>
            <w:r>
              <w:rPr>
                <w:rFonts w:ascii="仿宋_GB2312" w:eastAsia="仿宋_GB2312" w:hAnsi="仿宋_GB2312" w:hint="eastAsia"/>
                <w:bCs/>
                <w:sz w:val="24"/>
              </w:rPr>
              <w:t>4</w:t>
            </w:r>
            <w:r>
              <w:rPr>
                <w:rFonts w:ascii="仿宋_GB2312" w:eastAsia="仿宋_GB2312" w:hAnsi="仿宋_GB2312"/>
                <w:bCs/>
                <w:sz w:val="24"/>
              </w:rPr>
              <w:t>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快递网点运营管理</w:t>
            </w:r>
          </w:p>
        </w:tc>
        <w:tc>
          <w:tcPr>
            <w:tcW w:w="2835" w:type="dxa"/>
            <w:vMerge/>
            <w:shd w:val="clear" w:color="000000" w:fill="auto"/>
            <w:vAlign w:val="center"/>
          </w:tcPr>
          <w:p w:rsidR="005F670A" w:rsidRDefault="005F670A">
            <w:pPr>
              <w:spacing w:line="580" w:lineRule="exact"/>
              <w:rPr>
                <w:rFonts w:ascii="仿宋_GB2312" w:eastAsia="仿宋_GB2312" w:hAnsi="仿宋_GB2312"/>
                <w:bCs/>
                <w:sz w:val="24"/>
              </w:rPr>
            </w:pPr>
          </w:p>
        </w:tc>
      </w:tr>
      <w:tr w:rsidR="005F670A">
        <w:trPr>
          <w:trHeight w:val="396"/>
          <w:tblHeader/>
          <w:jc w:val="center"/>
        </w:trPr>
        <w:tc>
          <w:tcPr>
            <w:tcW w:w="1019" w:type="dxa"/>
            <w:vMerge/>
            <w:shd w:val="clear" w:color="000000" w:fill="auto"/>
            <w:vAlign w:val="center"/>
          </w:tcPr>
          <w:p w:rsidR="005F670A" w:rsidRDefault="005F670A">
            <w:pPr>
              <w:spacing w:line="580" w:lineRule="exact"/>
              <w:rPr>
                <w:rFonts w:ascii="仿宋_GB2312" w:eastAsia="仿宋_GB2312" w:hAnsi="仿宋_GB2312"/>
                <w:bCs/>
                <w:sz w:val="24"/>
              </w:rPr>
            </w:pPr>
          </w:p>
        </w:tc>
        <w:tc>
          <w:tcPr>
            <w:tcW w:w="1877"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12</w:t>
            </w:r>
            <w:r>
              <w:rPr>
                <w:rFonts w:ascii="仿宋_GB2312" w:eastAsia="仿宋_GB2312" w:hAnsi="仿宋_GB2312"/>
                <w:bCs/>
                <w:sz w:val="24"/>
              </w:rPr>
              <w:t>:</w:t>
            </w:r>
            <w:r>
              <w:rPr>
                <w:rFonts w:ascii="仿宋_GB2312" w:eastAsia="仿宋_GB2312" w:hAnsi="仿宋_GB2312" w:hint="eastAsia"/>
                <w:bCs/>
                <w:sz w:val="24"/>
              </w:rPr>
              <w:t>0</w:t>
            </w:r>
            <w:r>
              <w:rPr>
                <w:rFonts w:ascii="仿宋_GB2312" w:eastAsia="仿宋_GB2312" w:hAnsi="仿宋_GB2312"/>
                <w:bCs/>
                <w:sz w:val="24"/>
              </w:rPr>
              <w:t>0-1</w:t>
            </w:r>
            <w:r>
              <w:rPr>
                <w:rFonts w:ascii="仿宋_GB2312" w:eastAsia="仿宋_GB2312" w:hAnsi="仿宋_GB2312" w:hint="eastAsia"/>
                <w:bCs/>
                <w:sz w:val="24"/>
              </w:rPr>
              <w:t>3</w:t>
            </w:r>
            <w:r>
              <w:rPr>
                <w:rFonts w:ascii="仿宋_GB2312" w:eastAsia="仿宋_GB2312" w:hAnsi="仿宋_GB2312"/>
                <w:bCs/>
                <w:sz w:val="24"/>
              </w:rPr>
              <w:t>:00</w:t>
            </w:r>
          </w:p>
        </w:tc>
        <w:tc>
          <w:tcPr>
            <w:tcW w:w="2721" w:type="dxa"/>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成绩核算</w:t>
            </w:r>
          </w:p>
        </w:tc>
        <w:tc>
          <w:tcPr>
            <w:tcW w:w="2835" w:type="dxa"/>
            <w:shd w:val="clear" w:color="000000" w:fill="auto"/>
            <w:vAlign w:val="center"/>
          </w:tcPr>
          <w:p w:rsidR="005F670A" w:rsidRDefault="005F670A">
            <w:pPr>
              <w:spacing w:line="580" w:lineRule="exact"/>
              <w:rPr>
                <w:rFonts w:ascii="仿宋_GB2312" w:eastAsia="仿宋_GB2312" w:hAnsi="仿宋_GB2312"/>
                <w:bCs/>
                <w:sz w:val="24"/>
              </w:rPr>
            </w:pPr>
          </w:p>
        </w:tc>
      </w:tr>
      <w:tr w:rsidR="005F670A">
        <w:trPr>
          <w:trHeight w:val="396"/>
          <w:tblHeader/>
          <w:jc w:val="center"/>
        </w:trPr>
        <w:tc>
          <w:tcPr>
            <w:tcW w:w="8452" w:type="dxa"/>
            <w:gridSpan w:val="4"/>
            <w:shd w:val="clear" w:color="000000" w:fill="auto"/>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具体以赛前预备会议说明为准</w:t>
            </w:r>
          </w:p>
        </w:tc>
      </w:tr>
    </w:tbl>
    <w:p w:rsidR="005F670A" w:rsidRDefault="005F670A">
      <w:pPr>
        <w:snapToGrid w:val="0"/>
        <w:spacing w:line="580" w:lineRule="exact"/>
        <w:ind w:firstLineChars="200" w:firstLine="600"/>
        <w:outlineLvl w:val="1"/>
        <w:rPr>
          <w:rFonts w:ascii="Arial Narrow" w:eastAsia="仿宋_GB2312" w:hAnsi="仿宋_GB2312"/>
          <w:sz w:val="30"/>
          <w:szCs w:val="30"/>
        </w:rPr>
        <w:sectPr w:rsidR="005F670A">
          <w:footerReference w:type="default" r:id="rId8"/>
          <w:pgSz w:w="11906" w:h="16838"/>
          <w:pgMar w:top="1984" w:right="1474" w:bottom="1984" w:left="1474" w:header="851" w:footer="992" w:gutter="0"/>
          <w:cols w:space="0"/>
          <w:docGrid w:type="lines" w:linePitch="312"/>
        </w:sectPr>
      </w:pPr>
      <w:bookmarkStart w:id="1" w:name="_Toc23764"/>
    </w:p>
    <w:p w:rsidR="005F670A" w:rsidRDefault="00BC2FDF">
      <w:pPr>
        <w:snapToGrid w:val="0"/>
        <w:spacing w:line="580" w:lineRule="exact"/>
        <w:ind w:firstLine="600"/>
        <w:outlineLvl w:val="1"/>
      </w:pPr>
      <w:r>
        <w:rPr>
          <w:rFonts w:ascii="Arial Narrow" w:eastAsia="仿宋_GB2312" w:hAnsi="仿宋_GB2312"/>
          <w:b/>
          <w:bCs/>
          <w:sz w:val="28"/>
          <w:szCs w:val="28"/>
        </w:rPr>
        <w:lastRenderedPageBreak/>
        <w:t>（二）赛项说明</w:t>
      </w:r>
      <w:bookmarkEnd w:id="1"/>
    </w:p>
    <w:tbl>
      <w:tblPr>
        <w:tblW w:w="9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4"/>
        <w:gridCol w:w="1290"/>
        <w:gridCol w:w="1282"/>
        <w:gridCol w:w="2136"/>
        <w:gridCol w:w="4133"/>
      </w:tblGrid>
      <w:tr w:rsidR="005F670A">
        <w:trPr>
          <w:trHeight w:val="529"/>
          <w:jc w:val="center"/>
        </w:trPr>
        <w:tc>
          <w:tcPr>
            <w:tcW w:w="764"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序号</w:t>
            </w:r>
          </w:p>
        </w:tc>
        <w:tc>
          <w:tcPr>
            <w:tcW w:w="1290"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模块</w:t>
            </w:r>
          </w:p>
        </w:tc>
        <w:tc>
          <w:tcPr>
            <w:tcW w:w="1282"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项目</w:t>
            </w:r>
          </w:p>
        </w:tc>
        <w:tc>
          <w:tcPr>
            <w:tcW w:w="2136"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主要内容</w:t>
            </w:r>
          </w:p>
        </w:tc>
        <w:tc>
          <w:tcPr>
            <w:tcW w:w="4133"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内容说明</w:t>
            </w:r>
          </w:p>
        </w:tc>
      </w:tr>
      <w:tr w:rsidR="005F670A">
        <w:trPr>
          <w:trHeight w:val="529"/>
          <w:jc w:val="center"/>
        </w:trPr>
        <w:tc>
          <w:tcPr>
            <w:tcW w:w="764" w:type="dxa"/>
            <w:vMerge w:val="restart"/>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1</w:t>
            </w:r>
          </w:p>
        </w:tc>
        <w:tc>
          <w:tcPr>
            <w:tcW w:w="1290" w:type="dxa"/>
            <w:vMerge w:val="restart"/>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快递技能实操</w:t>
            </w:r>
          </w:p>
        </w:tc>
        <w:tc>
          <w:tcPr>
            <w:tcW w:w="1282"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多物品收寄</w:t>
            </w:r>
          </w:p>
        </w:tc>
        <w:tc>
          <w:tcPr>
            <w:tcW w:w="2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实名收寄；</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收寄验视；</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快递封装；</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智慧面单制作。</w:t>
            </w:r>
          </w:p>
        </w:tc>
        <w:tc>
          <w:tcPr>
            <w:tcW w:w="4133"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使用智慧终端进行实名收寄；严格执行收寄验视制度，辨别禁寄物品；响应绿色邮政工程，要求快递封装符合要求；使用信息加密技术，制作面单。</w:t>
            </w:r>
          </w:p>
        </w:tc>
      </w:tr>
      <w:tr w:rsidR="005F670A">
        <w:trPr>
          <w:trHeight w:val="529"/>
          <w:jc w:val="center"/>
        </w:trPr>
        <w:tc>
          <w:tcPr>
            <w:tcW w:w="764" w:type="dxa"/>
            <w:vMerge/>
            <w:noWrap/>
            <w:vAlign w:val="center"/>
          </w:tcPr>
          <w:p w:rsidR="005F670A" w:rsidRDefault="005F670A">
            <w:pPr>
              <w:spacing w:line="580" w:lineRule="exact"/>
              <w:rPr>
                <w:rFonts w:ascii="仿宋_GB2312" w:eastAsia="仿宋_GB2312" w:hAnsi="仿宋_GB2312"/>
                <w:bCs/>
                <w:sz w:val="24"/>
              </w:rPr>
            </w:pPr>
          </w:p>
        </w:tc>
        <w:tc>
          <w:tcPr>
            <w:tcW w:w="1290" w:type="dxa"/>
            <w:vMerge/>
            <w:noWrap/>
            <w:vAlign w:val="center"/>
          </w:tcPr>
          <w:p w:rsidR="005F670A" w:rsidRDefault="005F670A">
            <w:pPr>
              <w:spacing w:line="580" w:lineRule="exact"/>
              <w:rPr>
                <w:rFonts w:ascii="仿宋_GB2312" w:eastAsia="仿宋_GB2312" w:hAnsi="仿宋_GB2312"/>
                <w:bCs/>
                <w:sz w:val="24"/>
              </w:rPr>
            </w:pPr>
          </w:p>
        </w:tc>
        <w:tc>
          <w:tcPr>
            <w:tcW w:w="1282"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快递安全检查</w:t>
            </w:r>
          </w:p>
        </w:tc>
        <w:tc>
          <w:tcPr>
            <w:tcW w:w="2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违禁品识别；</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违禁品处理。</w:t>
            </w:r>
          </w:p>
        </w:tc>
        <w:tc>
          <w:tcPr>
            <w:tcW w:w="4133"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准确识别快件包裹中的违禁物品；通过违禁品智慧化管理系统正确处理并上报疑似违禁品。</w:t>
            </w:r>
          </w:p>
        </w:tc>
      </w:tr>
      <w:tr w:rsidR="005F670A">
        <w:trPr>
          <w:trHeight w:val="1138"/>
          <w:jc w:val="center"/>
        </w:trPr>
        <w:tc>
          <w:tcPr>
            <w:tcW w:w="764" w:type="dxa"/>
            <w:vMerge/>
            <w:noWrap/>
            <w:vAlign w:val="center"/>
          </w:tcPr>
          <w:p w:rsidR="005F670A" w:rsidRDefault="005F670A">
            <w:pPr>
              <w:spacing w:line="580" w:lineRule="exact"/>
              <w:rPr>
                <w:rFonts w:ascii="仿宋_GB2312" w:eastAsia="仿宋_GB2312" w:hAnsi="仿宋_GB2312"/>
                <w:bCs/>
                <w:sz w:val="24"/>
              </w:rPr>
            </w:pPr>
          </w:p>
        </w:tc>
        <w:tc>
          <w:tcPr>
            <w:tcW w:w="1290" w:type="dxa"/>
            <w:vMerge/>
            <w:noWrap/>
            <w:vAlign w:val="center"/>
          </w:tcPr>
          <w:p w:rsidR="005F670A" w:rsidRDefault="005F670A">
            <w:pPr>
              <w:spacing w:line="580" w:lineRule="exact"/>
              <w:rPr>
                <w:rFonts w:ascii="仿宋_GB2312" w:eastAsia="仿宋_GB2312" w:hAnsi="仿宋_GB2312"/>
                <w:bCs/>
                <w:sz w:val="24"/>
              </w:rPr>
            </w:pPr>
          </w:p>
        </w:tc>
        <w:tc>
          <w:tcPr>
            <w:tcW w:w="1282"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智能快件箱操作</w:t>
            </w:r>
          </w:p>
        </w:tc>
        <w:tc>
          <w:tcPr>
            <w:tcW w:w="2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快件分堆；</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派件扫描；</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特殊件处理；</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智能快件箱派件。</w:t>
            </w:r>
          </w:p>
        </w:tc>
        <w:tc>
          <w:tcPr>
            <w:tcW w:w="4133"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使用智能终端对快件进行快速分堆、一键批量派件，并利用信息系统制作信息化派送路单；利用智能终端查阅、调用隐私面单客户信息，完成如代收货款、到付件等特殊快件的处理；能熟练、规范地运用智能快件箱进行快件投递。</w:t>
            </w:r>
          </w:p>
        </w:tc>
      </w:tr>
      <w:tr w:rsidR="005F670A">
        <w:trPr>
          <w:trHeight w:val="663"/>
          <w:jc w:val="center"/>
        </w:trPr>
        <w:tc>
          <w:tcPr>
            <w:tcW w:w="764" w:type="dxa"/>
            <w:vMerge/>
            <w:noWrap/>
            <w:vAlign w:val="center"/>
          </w:tcPr>
          <w:p w:rsidR="005F670A" w:rsidRDefault="005F670A">
            <w:pPr>
              <w:spacing w:line="580" w:lineRule="exact"/>
              <w:rPr>
                <w:rFonts w:ascii="仿宋_GB2312" w:eastAsia="仿宋_GB2312" w:hAnsi="仿宋_GB2312"/>
                <w:bCs/>
                <w:sz w:val="24"/>
              </w:rPr>
            </w:pPr>
          </w:p>
        </w:tc>
        <w:tc>
          <w:tcPr>
            <w:tcW w:w="1290" w:type="dxa"/>
            <w:vMerge/>
            <w:noWrap/>
            <w:vAlign w:val="center"/>
          </w:tcPr>
          <w:p w:rsidR="005F670A" w:rsidRDefault="005F670A">
            <w:pPr>
              <w:spacing w:line="580" w:lineRule="exact"/>
              <w:rPr>
                <w:rFonts w:ascii="仿宋_GB2312" w:eastAsia="仿宋_GB2312" w:hAnsi="仿宋_GB2312"/>
                <w:bCs/>
                <w:sz w:val="24"/>
              </w:rPr>
            </w:pPr>
          </w:p>
        </w:tc>
        <w:tc>
          <w:tcPr>
            <w:tcW w:w="1282"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快递网点运营管理</w:t>
            </w:r>
          </w:p>
        </w:tc>
        <w:tc>
          <w:tcPr>
            <w:tcW w:w="2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业务数据分析</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网点选址等</w:t>
            </w:r>
          </w:p>
        </w:tc>
        <w:tc>
          <w:tcPr>
            <w:tcW w:w="4133"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快递网点业务数据分析；</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快递网点选址；</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快递网点资源配置，包括场地面积、人员、设备、车辆等；</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派送区域（派送段）设计与规划；</w:t>
            </w: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快递网点运营情况分析及经营效益测</w:t>
            </w:r>
            <w:r>
              <w:rPr>
                <w:rFonts w:ascii="仿宋_GB2312" w:eastAsia="仿宋_GB2312" w:hAnsi="仿宋_GB2312" w:hint="eastAsia"/>
                <w:bCs/>
                <w:sz w:val="24"/>
              </w:rPr>
              <w:lastRenderedPageBreak/>
              <w:t>算。</w:t>
            </w:r>
          </w:p>
        </w:tc>
      </w:tr>
      <w:tr w:rsidR="005F670A">
        <w:trPr>
          <w:trHeight w:val="1662"/>
          <w:jc w:val="center"/>
        </w:trPr>
        <w:tc>
          <w:tcPr>
            <w:tcW w:w="764"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lastRenderedPageBreak/>
              <w:t>2</w:t>
            </w:r>
          </w:p>
        </w:tc>
        <w:tc>
          <w:tcPr>
            <w:tcW w:w="1290"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快递职业能力测评</w:t>
            </w:r>
          </w:p>
        </w:tc>
        <w:tc>
          <w:tcPr>
            <w:tcW w:w="1282"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快递职业能力测评</w:t>
            </w:r>
          </w:p>
        </w:tc>
        <w:tc>
          <w:tcPr>
            <w:tcW w:w="2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快递理论知识考核</w:t>
            </w:r>
          </w:p>
        </w:tc>
        <w:tc>
          <w:tcPr>
            <w:tcW w:w="4133"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快递基础知识的掌握，快递基本设施设备的认知，快递作业流程的了解，快递作业活动安全注意事项的掌握，亏爱的从业人员的职业道德等。全面评价一个团队对快递行业职业能力的理解和认识。。</w:t>
            </w:r>
          </w:p>
        </w:tc>
      </w:tr>
    </w:tbl>
    <w:p w:rsidR="005F670A" w:rsidRDefault="005F670A">
      <w:pPr>
        <w:snapToGrid w:val="0"/>
        <w:spacing w:line="580" w:lineRule="exact"/>
        <w:ind w:firstLine="600"/>
        <w:outlineLvl w:val="1"/>
        <w:rPr>
          <w:rFonts w:ascii="Arial Narrow" w:eastAsia="仿宋_GB2312" w:hAnsi="仿宋_GB2312"/>
          <w:b/>
          <w:bCs/>
          <w:sz w:val="28"/>
          <w:szCs w:val="28"/>
        </w:rPr>
      </w:pPr>
      <w:bookmarkStart w:id="2" w:name="_Toc26613"/>
    </w:p>
    <w:p w:rsidR="005F670A" w:rsidRDefault="00BC2FDF">
      <w:pPr>
        <w:snapToGrid w:val="0"/>
        <w:spacing w:line="580" w:lineRule="exact"/>
        <w:outlineLvl w:val="1"/>
        <w:rPr>
          <w:rFonts w:ascii="Arial Narrow" w:eastAsia="仿宋_GB2312" w:hAnsi="仿宋_GB2312"/>
          <w:b/>
          <w:bCs/>
          <w:sz w:val="28"/>
          <w:szCs w:val="28"/>
        </w:rPr>
      </w:pPr>
      <w:r>
        <w:rPr>
          <w:rFonts w:ascii="Arial Narrow" w:eastAsia="仿宋_GB2312" w:hAnsi="仿宋_GB2312"/>
          <w:b/>
          <w:bCs/>
          <w:sz w:val="28"/>
          <w:szCs w:val="28"/>
        </w:rPr>
        <w:t>（三）赛项时间安排</w:t>
      </w:r>
    </w:p>
    <w:tbl>
      <w:tblPr>
        <w:tblW w:w="9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80"/>
        <w:gridCol w:w="1744"/>
        <w:gridCol w:w="1990"/>
        <w:gridCol w:w="1136"/>
        <w:gridCol w:w="3581"/>
      </w:tblGrid>
      <w:tr w:rsidR="005F670A">
        <w:trPr>
          <w:trHeight w:val="723"/>
          <w:jc w:val="center"/>
        </w:trPr>
        <w:tc>
          <w:tcPr>
            <w:tcW w:w="1180"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序号</w:t>
            </w:r>
          </w:p>
        </w:tc>
        <w:tc>
          <w:tcPr>
            <w:tcW w:w="1744"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模块</w:t>
            </w:r>
          </w:p>
        </w:tc>
        <w:tc>
          <w:tcPr>
            <w:tcW w:w="1990"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项目</w:t>
            </w:r>
          </w:p>
        </w:tc>
        <w:tc>
          <w:tcPr>
            <w:tcW w:w="1136"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时长</w:t>
            </w:r>
          </w:p>
        </w:tc>
        <w:tc>
          <w:tcPr>
            <w:tcW w:w="3581" w:type="dxa"/>
            <w:noWrap/>
            <w:vAlign w:val="center"/>
          </w:tcPr>
          <w:p w:rsidR="005F670A" w:rsidRDefault="00BC2FDF">
            <w:pPr>
              <w:spacing w:line="580" w:lineRule="exact"/>
              <w:rPr>
                <w:rFonts w:ascii="仿宋_GB2312" w:eastAsia="仿宋_GB2312" w:hAnsi="仿宋_GB2312"/>
                <w:b/>
                <w:sz w:val="24"/>
              </w:rPr>
            </w:pPr>
            <w:r>
              <w:rPr>
                <w:rFonts w:ascii="仿宋_GB2312" w:eastAsia="仿宋_GB2312" w:hAnsi="仿宋_GB2312" w:hint="eastAsia"/>
                <w:b/>
                <w:sz w:val="24"/>
              </w:rPr>
              <w:t>竞赛说明</w:t>
            </w:r>
          </w:p>
        </w:tc>
      </w:tr>
      <w:tr w:rsidR="005F670A">
        <w:trPr>
          <w:trHeight w:val="723"/>
          <w:jc w:val="center"/>
        </w:trPr>
        <w:tc>
          <w:tcPr>
            <w:tcW w:w="1180" w:type="dxa"/>
            <w:vMerge w:val="restart"/>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1</w:t>
            </w:r>
          </w:p>
        </w:tc>
        <w:tc>
          <w:tcPr>
            <w:tcW w:w="1744" w:type="dxa"/>
            <w:vMerge w:val="restart"/>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快递技能实操</w:t>
            </w:r>
          </w:p>
        </w:tc>
        <w:tc>
          <w:tcPr>
            <w:tcW w:w="1990"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快递多物品收寄</w:t>
            </w:r>
          </w:p>
        </w:tc>
        <w:tc>
          <w:tcPr>
            <w:tcW w:w="1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12</w:t>
            </w:r>
            <w:r>
              <w:rPr>
                <w:rFonts w:ascii="仿宋_GB2312" w:eastAsia="仿宋_GB2312" w:hAnsi="仿宋_GB2312" w:hint="eastAsia"/>
                <w:bCs/>
                <w:sz w:val="24"/>
              </w:rPr>
              <w:t>分钟</w:t>
            </w:r>
          </w:p>
        </w:tc>
        <w:tc>
          <w:tcPr>
            <w:tcW w:w="3581" w:type="dxa"/>
            <w:vMerge w:val="restart"/>
            <w:noWrap/>
            <w:vAlign w:val="center"/>
          </w:tcPr>
          <w:p w:rsidR="005F670A" w:rsidRDefault="005F670A">
            <w:pPr>
              <w:spacing w:line="580" w:lineRule="exact"/>
              <w:rPr>
                <w:rFonts w:ascii="仿宋_GB2312" w:eastAsia="仿宋_GB2312" w:hAnsi="仿宋_GB2312"/>
                <w:bCs/>
                <w:sz w:val="24"/>
              </w:rPr>
            </w:pPr>
          </w:p>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分组进行，每组选手轮换操作取平均分</w:t>
            </w:r>
          </w:p>
          <w:p w:rsidR="005F670A" w:rsidRDefault="005F670A">
            <w:pPr>
              <w:spacing w:line="580" w:lineRule="exact"/>
              <w:rPr>
                <w:rFonts w:ascii="仿宋_GB2312" w:eastAsia="仿宋_GB2312" w:hAnsi="仿宋_GB2312"/>
                <w:bCs/>
                <w:sz w:val="24"/>
              </w:rPr>
            </w:pPr>
          </w:p>
          <w:p w:rsidR="005F670A" w:rsidRDefault="005F670A">
            <w:pPr>
              <w:spacing w:line="580" w:lineRule="exact"/>
              <w:rPr>
                <w:rFonts w:ascii="仿宋_GB2312" w:eastAsia="仿宋_GB2312" w:hAnsi="仿宋_GB2312"/>
                <w:bCs/>
                <w:sz w:val="24"/>
              </w:rPr>
            </w:pPr>
          </w:p>
        </w:tc>
      </w:tr>
      <w:tr w:rsidR="005F670A">
        <w:trPr>
          <w:trHeight w:val="1198"/>
          <w:jc w:val="center"/>
        </w:trPr>
        <w:tc>
          <w:tcPr>
            <w:tcW w:w="1180" w:type="dxa"/>
            <w:vMerge/>
            <w:noWrap/>
            <w:vAlign w:val="center"/>
          </w:tcPr>
          <w:p w:rsidR="005F670A" w:rsidRDefault="005F670A">
            <w:pPr>
              <w:spacing w:line="580" w:lineRule="exact"/>
              <w:rPr>
                <w:rFonts w:ascii="仿宋_GB2312" w:eastAsia="仿宋_GB2312" w:hAnsi="仿宋_GB2312"/>
                <w:bCs/>
                <w:sz w:val="24"/>
              </w:rPr>
            </w:pPr>
          </w:p>
        </w:tc>
        <w:tc>
          <w:tcPr>
            <w:tcW w:w="1744" w:type="dxa"/>
            <w:vMerge/>
            <w:noWrap/>
            <w:vAlign w:val="center"/>
          </w:tcPr>
          <w:p w:rsidR="005F670A" w:rsidRDefault="005F670A">
            <w:pPr>
              <w:spacing w:line="580" w:lineRule="exact"/>
              <w:rPr>
                <w:rFonts w:ascii="仿宋_GB2312" w:eastAsia="仿宋_GB2312" w:hAnsi="仿宋_GB2312"/>
                <w:bCs/>
                <w:sz w:val="24"/>
              </w:rPr>
            </w:pPr>
          </w:p>
        </w:tc>
        <w:tc>
          <w:tcPr>
            <w:tcW w:w="1990"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智能快件箱投递</w:t>
            </w:r>
          </w:p>
        </w:tc>
        <w:tc>
          <w:tcPr>
            <w:tcW w:w="1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12</w:t>
            </w:r>
            <w:r>
              <w:rPr>
                <w:rFonts w:ascii="仿宋_GB2312" w:eastAsia="仿宋_GB2312" w:hAnsi="仿宋_GB2312" w:hint="eastAsia"/>
                <w:bCs/>
                <w:sz w:val="24"/>
              </w:rPr>
              <w:t>分钟</w:t>
            </w:r>
          </w:p>
        </w:tc>
        <w:tc>
          <w:tcPr>
            <w:tcW w:w="3581" w:type="dxa"/>
            <w:vMerge/>
            <w:noWrap/>
            <w:vAlign w:val="center"/>
          </w:tcPr>
          <w:p w:rsidR="005F670A" w:rsidRDefault="005F670A">
            <w:pPr>
              <w:spacing w:line="580" w:lineRule="exact"/>
              <w:rPr>
                <w:rFonts w:ascii="仿宋_GB2312" w:eastAsia="仿宋_GB2312" w:hAnsi="仿宋_GB2312"/>
                <w:bCs/>
                <w:sz w:val="24"/>
              </w:rPr>
            </w:pPr>
          </w:p>
        </w:tc>
      </w:tr>
      <w:tr w:rsidR="005F670A">
        <w:trPr>
          <w:trHeight w:val="723"/>
          <w:jc w:val="center"/>
        </w:trPr>
        <w:tc>
          <w:tcPr>
            <w:tcW w:w="1180" w:type="dxa"/>
            <w:vMerge/>
            <w:noWrap/>
            <w:vAlign w:val="center"/>
          </w:tcPr>
          <w:p w:rsidR="005F670A" w:rsidRDefault="005F670A">
            <w:pPr>
              <w:spacing w:line="580" w:lineRule="exact"/>
              <w:rPr>
                <w:rFonts w:ascii="仿宋_GB2312" w:eastAsia="仿宋_GB2312" w:hAnsi="仿宋_GB2312"/>
                <w:bCs/>
                <w:sz w:val="24"/>
              </w:rPr>
            </w:pPr>
          </w:p>
        </w:tc>
        <w:tc>
          <w:tcPr>
            <w:tcW w:w="1744" w:type="dxa"/>
            <w:vMerge/>
            <w:noWrap/>
            <w:vAlign w:val="center"/>
          </w:tcPr>
          <w:p w:rsidR="005F670A" w:rsidRDefault="005F670A">
            <w:pPr>
              <w:spacing w:line="580" w:lineRule="exact"/>
              <w:rPr>
                <w:rFonts w:ascii="仿宋_GB2312" w:eastAsia="仿宋_GB2312" w:hAnsi="仿宋_GB2312"/>
                <w:bCs/>
                <w:sz w:val="24"/>
              </w:rPr>
            </w:pPr>
          </w:p>
        </w:tc>
        <w:tc>
          <w:tcPr>
            <w:tcW w:w="1990"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快递安全检查</w:t>
            </w:r>
          </w:p>
        </w:tc>
        <w:tc>
          <w:tcPr>
            <w:tcW w:w="1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2</w:t>
            </w:r>
            <w:r>
              <w:rPr>
                <w:rFonts w:ascii="仿宋_GB2312" w:eastAsia="仿宋_GB2312" w:hAnsi="仿宋_GB2312" w:hint="eastAsia"/>
                <w:bCs/>
                <w:sz w:val="24"/>
              </w:rPr>
              <w:t>0</w:t>
            </w:r>
            <w:r>
              <w:rPr>
                <w:rFonts w:ascii="仿宋_GB2312" w:eastAsia="仿宋_GB2312" w:hAnsi="仿宋_GB2312" w:hint="eastAsia"/>
                <w:bCs/>
                <w:sz w:val="24"/>
              </w:rPr>
              <w:t>分钟</w:t>
            </w:r>
          </w:p>
        </w:tc>
        <w:tc>
          <w:tcPr>
            <w:tcW w:w="3581" w:type="dxa"/>
            <w:vMerge w:val="restart"/>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分组同时进行，上机操作</w:t>
            </w:r>
          </w:p>
        </w:tc>
      </w:tr>
      <w:tr w:rsidR="005F670A">
        <w:trPr>
          <w:trHeight w:val="776"/>
          <w:jc w:val="center"/>
        </w:trPr>
        <w:tc>
          <w:tcPr>
            <w:tcW w:w="1180" w:type="dxa"/>
            <w:vMerge/>
            <w:noWrap/>
            <w:vAlign w:val="center"/>
          </w:tcPr>
          <w:p w:rsidR="005F670A" w:rsidRDefault="005F670A">
            <w:pPr>
              <w:spacing w:line="580" w:lineRule="exact"/>
              <w:rPr>
                <w:rFonts w:ascii="仿宋_GB2312" w:eastAsia="仿宋_GB2312" w:hAnsi="仿宋_GB2312"/>
                <w:bCs/>
                <w:sz w:val="24"/>
              </w:rPr>
            </w:pPr>
          </w:p>
        </w:tc>
        <w:tc>
          <w:tcPr>
            <w:tcW w:w="1744" w:type="dxa"/>
            <w:vMerge/>
            <w:noWrap/>
            <w:vAlign w:val="center"/>
          </w:tcPr>
          <w:p w:rsidR="005F670A" w:rsidRDefault="005F670A">
            <w:pPr>
              <w:spacing w:line="580" w:lineRule="exact"/>
              <w:rPr>
                <w:rFonts w:ascii="仿宋_GB2312" w:eastAsia="仿宋_GB2312" w:hAnsi="仿宋_GB2312"/>
                <w:bCs/>
                <w:sz w:val="24"/>
              </w:rPr>
            </w:pPr>
          </w:p>
        </w:tc>
        <w:tc>
          <w:tcPr>
            <w:tcW w:w="1990"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快递网点运营管理</w:t>
            </w:r>
          </w:p>
        </w:tc>
        <w:tc>
          <w:tcPr>
            <w:tcW w:w="1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6</w:t>
            </w:r>
            <w:r>
              <w:rPr>
                <w:rFonts w:ascii="仿宋_GB2312" w:eastAsia="仿宋_GB2312" w:hAnsi="仿宋_GB2312" w:hint="eastAsia"/>
                <w:bCs/>
                <w:sz w:val="24"/>
              </w:rPr>
              <w:t>0</w:t>
            </w:r>
            <w:r>
              <w:rPr>
                <w:rFonts w:ascii="仿宋_GB2312" w:eastAsia="仿宋_GB2312" w:hAnsi="仿宋_GB2312" w:hint="eastAsia"/>
                <w:bCs/>
                <w:sz w:val="24"/>
              </w:rPr>
              <w:t>分钟</w:t>
            </w:r>
          </w:p>
        </w:tc>
        <w:tc>
          <w:tcPr>
            <w:tcW w:w="3581" w:type="dxa"/>
            <w:vMerge/>
            <w:noWrap/>
            <w:vAlign w:val="center"/>
          </w:tcPr>
          <w:p w:rsidR="005F670A" w:rsidRDefault="005F670A">
            <w:pPr>
              <w:spacing w:line="580" w:lineRule="exact"/>
              <w:rPr>
                <w:rFonts w:ascii="仿宋_GB2312" w:eastAsia="仿宋_GB2312" w:hAnsi="仿宋_GB2312"/>
                <w:bCs/>
                <w:sz w:val="24"/>
              </w:rPr>
            </w:pPr>
          </w:p>
        </w:tc>
      </w:tr>
      <w:tr w:rsidR="005F670A">
        <w:trPr>
          <w:trHeight w:val="447"/>
          <w:jc w:val="center"/>
        </w:trPr>
        <w:tc>
          <w:tcPr>
            <w:tcW w:w="1180"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2</w:t>
            </w:r>
          </w:p>
        </w:tc>
        <w:tc>
          <w:tcPr>
            <w:tcW w:w="1744"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快递职业能力测评</w:t>
            </w:r>
          </w:p>
        </w:tc>
        <w:tc>
          <w:tcPr>
            <w:tcW w:w="1990"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快递职业能力测评</w:t>
            </w:r>
          </w:p>
        </w:tc>
        <w:tc>
          <w:tcPr>
            <w:tcW w:w="1136" w:type="dxa"/>
            <w:noWrap/>
            <w:vAlign w:val="center"/>
          </w:tcPr>
          <w:p w:rsidR="005F670A" w:rsidRDefault="00BC2FDF">
            <w:pPr>
              <w:spacing w:line="580" w:lineRule="exact"/>
              <w:rPr>
                <w:rFonts w:ascii="仿宋_GB2312" w:eastAsia="仿宋_GB2312" w:hAnsi="仿宋_GB2312"/>
                <w:bCs/>
                <w:sz w:val="24"/>
              </w:rPr>
            </w:pPr>
            <w:r>
              <w:rPr>
                <w:rFonts w:ascii="仿宋_GB2312" w:eastAsia="仿宋_GB2312" w:hAnsi="仿宋_GB2312" w:hint="eastAsia"/>
                <w:bCs/>
                <w:sz w:val="24"/>
              </w:rPr>
              <w:t>40</w:t>
            </w:r>
            <w:r>
              <w:rPr>
                <w:rFonts w:ascii="仿宋_GB2312" w:eastAsia="仿宋_GB2312" w:hAnsi="仿宋_GB2312" w:hint="eastAsia"/>
                <w:bCs/>
                <w:sz w:val="24"/>
              </w:rPr>
              <w:t>分钟</w:t>
            </w:r>
          </w:p>
        </w:tc>
        <w:tc>
          <w:tcPr>
            <w:tcW w:w="3581" w:type="dxa"/>
            <w:vMerge/>
            <w:noWrap/>
            <w:vAlign w:val="center"/>
          </w:tcPr>
          <w:p w:rsidR="005F670A" w:rsidRDefault="005F670A">
            <w:pPr>
              <w:spacing w:line="580" w:lineRule="exact"/>
              <w:rPr>
                <w:rFonts w:ascii="仿宋_GB2312" w:eastAsia="仿宋_GB2312" w:hAnsi="仿宋_GB2312"/>
                <w:bCs/>
                <w:sz w:val="24"/>
              </w:rPr>
            </w:pPr>
          </w:p>
        </w:tc>
      </w:tr>
    </w:tbl>
    <w:p w:rsidR="005F670A" w:rsidRDefault="005F670A">
      <w:pPr>
        <w:snapToGrid w:val="0"/>
        <w:spacing w:line="580" w:lineRule="exact"/>
        <w:ind w:firstLineChars="200" w:firstLine="600"/>
        <w:outlineLvl w:val="1"/>
        <w:rPr>
          <w:rFonts w:ascii="Arial Narrow" w:eastAsia="仿宋_GB2312" w:hAnsi="仿宋_GB2312"/>
          <w:sz w:val="30"/>
          <w:szCs w:val="30"/>
        </w:rPr>
        <w:sectPr w:rsidR="005F670A">
          <w:pgSz w:w="11906" w:h="16838"/>
          <w:pgMar w:top="1984" w:right="1474" w:bottom="1984" w:left="1474" w:header="851" w:footer="992" w:gutter="0"/>
          <w:cols w:space="0"/>
          <w:docGrid w:type="lines" w:linePitch="312"/>
        </w:sectPr>
      </w:pPr>
    </w:p>
    <w:p w:rsidR="005F670A" w:rsidRDefault="00BC2FDF">
      <w:pPr>
        <w:numPr>
          <w:ilvl w:val="0"/>
          <w:numId w:val="1"/>
        </w:numPr>
        <w:snapToGrid w:val="0"/>
        <w:spacing w:line="580" w:lineRule="exact"/>
        <w:ind w:firstLineChars="200" w:firstLine="602"/>
        <w:outlineLvl w:val="1"/>
        <w:rPr>
          <w:rFonts w:ascii="Arial Narrow" w:eastAsia="仿宋_GB2312" w:hAnsi="仿宋_GB2312"/>
          <w:b/>
          <w:bCs/>
          <w:sz w:val="30"/>
          <w:szCs w:val="30"/>
        </w:rPr>
      </w:pPr>
      <w:bookmarkStart w:id="3" w:name="_Toc12458"/>
      <w:bookmarkEnd w:id="2"/>
      <w:r>
        <w:rPr>
          <w:rFonts w:ascii="Arial Narrow" w:eastAsia="仿宋_GB2312" w:hAnsi="仿宋_GB2312"/>
          <w:b/>
          <w:bCs/>
          <w:sz w:val="30"/>
          <w:szCs w:val="30"/>
        </w:rPr>
        <w:lastRenderedPageBreak/>
        <w:t>竞赛流程</w:t>
      </w:r>
      <w:bookmarkEnd w:id="3"/>
    </w:p>
    <w:p w:rsidR="005F670A" w:rsidRDefault="00BC2FDF">
      <w:pPr>
        <w:pStyle w:val="a0"/>
        <w:ind w:firstLineChars="0" w:firstLine="0"/>
      </w:pPr>
      <w:r>
        <w:rPr>
          <w:rFonts w:ascii="Arial Narrow" w:eastAsia="仿宋_GB2312" w:hAnsi="Arial Narrow" w:cs="Arial" w:hint="eastAsia"/>
          <w:noProof/>
          <w:sz w:val="30"/>
          <w:szCs w:val="30"/>
        </w:rPr>
        <w:drawing>
          <wp:anchor distT="0" distB="0" distL="114300" distR="114300" simplePos="0" relativeHeight="251659264" behindDoc="0" locked="0" layoutInCell="1" allowOverlap="1">
            <wp:simplePos x="0" y="0"/>
            <wp:positionH relativeFrom="column">
              <wp:posOffset>229235</wp:posOffset>
            </wp:positionH>
            <wp:positionV relativeFrom="paragraph">
              <wp:posOffset>182245</wp:posOffset>
            </wp:positionV>
            <wp:extent cx="5271770" cy="3121025"/>
            <wp:effectExtent l="0" t="0" r="5080" b="3175"/>
            <wp:wrapNone/>
            <wp:docPr id="1" name="图片 1" descr="lADPBGKoZ8MBAsHNAUjNAio_554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BGKoZ8MBAsHNAUjNAio_554_328"/>
                    <pic:cNvPicPr>
                      <a:picLocks noChangeAspect="1"/>
                    </pic:cNvPicPr>
                  </pic:nvPicPr>
                  <pic:blipFill>
                    <a:blip r:embed="rId9"/>
                    <a:stretch>
                      <a:fillRect/>
                    </a:stretch>
                  </pic:blipFill>
                  <pic:spPr>
                    <a:xfrm>
                      <a:off x="0" y="0"/>
                      <a:ext cx="5271770" cy="3121025"/>
                    </a:xfrm>
                    <a:prstGeom prst="rect">
                      <a:avLst/>
                    </a:prstGeom>
                  </pic:spPr>
                </pic:pic>
              </a:graphicData>
            </a:graphic>
          </wp:anchor>
        </w:drawing>
      </w:r>
    </w:p>
    <w:p w:rsidR="005F670A" w:rsidRDefault="005F670A">
      <w:pPr>
        <w:pStyle w:val="a0"/>
        <w:ind w:firstLineChars="0" w:firstLine="0"/>
      </w:pPr>
    </w:p>
    <w:p w:rsidR="005F670A" w:rsidRDefault="005F670A">
      <w:pPr>
        <w:pStyle w:val="a0"/>
        <w:ind w:firstLineChars="0" w:firstLine="0"/>
      </w:pPr>
    </w:p>
    <w:p w:rsidR="005F670A" w:rsidRDefault="005F670A">
      <w:pPr>
        <w:pStyle w:val="a0"/>
        <w:ind w:firstLineChars="0" w:firstLine="0"/>
      </w:pPr>
    </w:p>
    <w:p w:rsidR="005F670A" w:rsidRDefault="005F670A">
      <w:pPr>
        <w:pStyle w:val="a0"/>
        <w:ind w:firstLineChars="0" w:firstLine="0"/>
      </w:pPr>
    </w:p>
    <w:p w:rsidR="005F670A" w:rsidRDefault="005F670A">
      <w:pPr>
        <w:spacing w:line="580" w:lineRule="exact"/>
      </w:pPr>
    </w:p>
    <w:p w:rsidR="005F670A" w:rsidRDefault="005F670A">
      <w:pPr>
        <w:spacing w:line="580" w:lineRule="exact"/>
        <w:rPr>
          <w:rFonts w:ascii="Arial Narrow" w:eastAsia="仿宋_GB2312" w:hAnsi="Arial Narrow" w:cs="Arial"/>
          <w:sz w:val="30"/>
          <w:szCs w:val="30"/>
        </w:rPr>
      </w:pPr>
    </w:p>
    <w:p w:rsidR="005F670A" w:rsidRDefault="005F670A">
      <w:pPr>
        <w:snapToGrid w:val="0"/>
        <w:spacing w:line="580" w:lineRule="exact"/>
        <w:ind w:firstLineChars="200" w:firstLine="600"/>
        <w:rPr>
          <w:rFonts w:ascii="黑体" w:eastAsia="黑体" w:hAnsi="黑体" w:cs="黑体"/>
          <w:bCs/>
          <w:sz w:val="30"/>
          <w:szCs w:val="30"/>
        </w:rPr>
      </w:pPr>
    </w:p>
    <w:p w:rsidR="005F670A" w:rsidRDefault="005F670A">
      <w:pPr>
        <w:pStyle w:val="a0"/>
        <w:spacing w:line="580" w:lineRule="exact"/>
        <w:ind w:firstLineChars="0" w:firstLine="0"/>
      </w:pPr>
    </w:p>
    <w:p w:rsidR="005F670A" w:rsidRDefault="005F670A">
      <w:pPr>
        <w:pStyle w:val="a0"/>
        <w:spacing w:line="580" w:lineRule="exact"/>
        <w:ind w:firstLineChars="0" w:firstLine="0"/>
      </w:pPr>
    </w:p>
    <w:p w:rsidR="005F670A" w:rsidRDefault="005F670A">
      <w:pPr>
        <w:pStyle w:val="a0"/>
        <w:spacing w:line="580" w:lineRule="exact"/>
        <w:ind w:firstLineChars="0" w:firstLine="0"/>
      </w:pP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六、竞赛赛卷</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项目一：多物品收寄</w:t>
      </w:r>
      <w:r>
        <w:rPr>
          <w:rFonts w:ascii="仿宋_GB2312" w:eastAsia="仿宋_GB2312" w:hAnsi="仿宋_GB2312" w:cs="仿宋_GB2312" w:hint="eastAsia"/>
          <w:sz w:val="28"/>
          <w:szCs w:val="28"/>
        </w:rPr>
        <w:br/>
      </w:r>
      <w:r>
        <w:rPr>
          <w:rFonts w:ascii="仿宋_GB2312" w:eastAsia="仿宋_GB2312" w:hAnsi="仿宋_GB2312" w:cs="仿宋_GB2312" w:hint="eastAsia"/>
          <w:sz w:val="28"/>
          <w:szCs w:val="28"/>
        </w:rPr>
        <w:t>题目内容</w:t>
      </w:r>
      <w:r>
        <w:rPr>
          <w:rFonts w:ascii="仿宋_GB2312" w:eastAsia="仿宋_GB2312" w:hAnsi="仿宋_GB2312" w:cs="仿宋_GB2312" w:hint="eastAsia"/>
          <w:sz w:val="28"/>
          <w:szCs w:val="28"/>
        </w:rPr>
        <w:br/>
        <w:t xml:space="preserve">    </w:t>
      </w:r>
      <w:r>
        <w:rPr>
          <w:rFonts w:ascii="仿宋_GB2312" w:eastAsia="仿宋_GB2312" w:hAnsi="仿宋_GB2312" w:cs="仿宋_GB2312" w:hint="eastAsia"/>
          <w:sz w:val="28"/>
          <w:szCs w:val="28"/>
        </w:rPr>
        <w:t>客户下单，要求将两票快件以航空方式分别寄往哈尔滨和上海。假如你是某快递企业的收派员，请按如下要求完成操作：</w:t>
      </w:r>
      <w:r>
        <w:rPr>
          <w:rFonts w:ascii="仿宋_GB2312" w:eastAsia="仿宋_GB2312" w:hAnsi="仿宋_GB2312" w:cs="仿宋_GB2312" w:hint="eastAsia"/>
          <w:sz w:val="28"/>
          <w:szCs w:val="28"/>
        </w:rPr>
        <w:br/>
        <w:t xml:space="preserve">    </w:t>
      </w:r>
      <w:r>
        <w:rPr>
          <w:rFonts w:ascii="仿宋_GB2312" w:eastAsia="仿宋_GB2312" w:hAnsi="仿宋_GB2312" w:cs="仿宋_GB2312" w:hint="eastAsia"/>
          <w:sz w:val="28"/>
          <w:szCs w:val="28"/>
        </w:rPr>
        <w:t>寄件地址：湖北省武汉市洪山区黄家湖大学城黄家湖西路</w:t>
      </w: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号，联系电话：</w:t>
      </w:r>
      <w:r>
        <w:rPr>
          <w:rFonts w:ascii="仿宋_GB2312" w:eastAsia="仿宋_GB2312" w:hAnsi="仿宋_GB2312" w:cs="仿宋_GB2312" w:hint="eastAsia"/>
          <w:sz w:val="28"/>
          <w:szCs w:val="28"/>
        </w:rPr>
        <w:t>13338574697</w:t>
      </w:r>
      <w:r>
        <w:rPr>
          <w:rFonts w:ascii="仿宋_GB2312" w:eastAsia="仿宋_GB2312" w:hAnsi="仿宋_GB2312" w:cs="仿宋_GB2312" w:hint="eastAsia"/>
          <w:sz w:val="28"/>
          <w:szCs w:val="28"/>
        </w:rPr>
        <w:br/>
        <w:t xml:space="preserve">   </w:t>
      </w:r>
      <w:r>
        <w:rPr>
          <w:rFonts w:ascii="仿宋_GB2312" w:eastAsia="仿宋_GB2312" w:hAnsi="仿宋_GB2312" w:cs="仿宋_GB2312" w:hint="eastAsia"/>
          <w:sz w:val="28"/>
          <w:szCs w:val="28"/>
        </w:rPr>
        <w:t>多物品收寄：武汉到上海，首重</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元，续重</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br/>
        <w:t xml:space="preserve">   </w:t>
      </w:r>
      <w:r>
        <w:rPr>
          <w:rFonts w:ascii="仿宋_GB2312" w:eastAsia="仿宋_GB2312" w:hAnsi="仿宋_GB2312" w:cs="仿宋_GB2312" w:hint="eastAsia"/>
          <w:sz w:val="28"/>
          <w:szCs w:val="28"/>
        </w:rPr>
        <w:t>收件人：魏华</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收件地址：上海市闵行区莘庄镇水清路</w:t>
      </w:r>
      <w:r>
        <w:rPr>
          <w:rFonts w:ascii="仿宋_GB2312" w:eastAsia="仿宋_GB2312" w:hAnsi="仿宋_GB2312" w:cs="仿宋_GB2312" w:hint="eastAsia"/>
          <w:sz w:val="28"/>
          <w:szCs w:val="28"/>
        </w:rPr>
        <w:t>138</w:t>
      </w:r>
      <w:r>
        <w:rPr>
          <w:rFonts w:ascii="仿宋_GB2312" w:eastAsia="仿宋_GB2312" w:hAnsi="仿宋_GB2312" w:cs="仿宋_GB2312" w:hint="eastAsia"/>
          <w:sz w:val="28"/>
          <w:szCs w:val="28"/>
        </w:rPr>
        <w:t>号，联系电话：</w:t>
      </w:r>
      <w:r>
        <w:rPr>
          <w:rFonts w:ascii="仿宋_GB2312" w:eastAsia="仿宋_GB2312" w:hAnsi="仿宋_GB2312" w:cs="仿宋_GB2312" w:hint="eastAsia"/>
          <w:sz w:val="28"/>
          <w:szCs w:val="28"/>
        </w:rPr>
        <w:t>13918679893</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寄递物品：多物品</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说明：多物品包装仅做简单封装，胶带封口，电子下单，运单打印、粘贴，及必要标志粘贴等。</w:t>
      </w:r>
      <w:r>
        <w:rPr>
          <w:rFonts w:ascii="仿宋_GB2312" w:eastAsia="仿宋_GB2312" w:hAnsi="仿宋_GB2312" w:cs="仿宋_GB2312" w:hint="eastAsia"/>
          <w:sz w:val="28"/>
          <w:szCs w:val="28"/>
        </w:rPr>
        <w:b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易碎品收寄：武汉到哈尔滨，首重</w:t>
      </w:r>
      <w:r>
        <w:rPr>
          <w:rFonts w:ascii="仿宋_GB2312" w:eastAsia="仿宋_GB2312" w:hAnsi="仿宋_GB2312" w:cs="仿宋_GB2312" w:hint="eastAsia"/>
          <w:sz w:val="28"/>
          <w:szCs w:val="28"/>
        </w:rPr>
        <w:t>10</w:t>
      </w:r>
      <w:r>
        <w:rPr>
          <w:rFonts w:ascii="仿宋_GB2312" w:eastAsia="仿宋_GB2312" w:hAnsi="仿宋_GB2312" w:cs="仿宋_GB2312" w:hint="eastAsia"/>
          <w:sz w:val="28"/>
          <w:szCs w:val="28"/>
        </w:rPr>
        <w:t>元，续重</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br/>
        <w:t xml:space="preserve">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收件人：李雷</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收件地址：黑龙江省哈尔滨市道外区东直路</w:t>
      </w:r>
      <w:r>
        <w:rPr>
          <w:rFonts w:ascii="仿宋_GB2312" w:eastAsia="仿宋_GB2312" w:hAnsi="仿宋_GB2312" w:cs="仿宋_GB2312" w:hint="eastAsia"/>
          <w:sz w:val="28"/>
          <w:szCs w:val="28"/>
        </w:rPr>
        <w:t>128</w:t>
      </w:r>
      <w:r>
        <w:rPr>
          <w:rFonts w:ascii="仿宋_GB2312" w:eastAsia="仿宋_GB2312" w:hAnsi="仿宋_GB2312" w:cs="仿宋_GB2312" w:hint="eastAsia"/>
          <w:sz w:val="28"/>
          <w:szCs w:val="28"/>
        </w:rPr>
        <w:t>号，联系电话：</w:t>
      </w:r>
      <w:r>
        <w:rPr>
          <w:rFonts w:ascii="仿宋_GB2312" w:eastAsia="仿宋_GB2312" w:hAnsi="仿宋_GB2312" w:cs="仿宋_GB2312" w:hint="eastAsia"/>
          <w:sz w:val="28"/>
          <w:szCs w:val="28"/>
        </w:rPr>
        <w:t>13456227845</w:t>
      </w:r>
    </w:p>
    <w:p w:rsidR="005F670A" w:rsidRDefault="00BC2FDF">
      <w:pPr>
        <w:spacing w:line="580" w:lineRule="exact"/>
        <w:ind w:firstLineChars="200" w:firstLine="560"/>
        <w:rPr>
          <w:rFonts w:ascii="仿宋_GB2312" w:eastAsia="仿宋_GB2312" w:hAnsi="仿宋_GB2312" w:cs="仿宋_GB2312"/>
          <w:sz w:val="28"/>
          <w:szCs w:val="28"/>
        </w:rPr>
        <w:sectPr w:rsidR="005F670A">
          <w:pgSz w:w="11906" w:h="16838"/>
          <w:pgMar w:top="1984" w:right="1474" w:bottom="1984" w:left="1474" w:header="851" w:footer="992" w:gutter="0"/>
          <w:cols w:space="0"/>
          <w:docGrid w:type="lines" w:linePitch="312"/>
        </w:sectPr>
      </w:pPr>
      <w:r>
        <w:rPr>
          <w:rFonts w:ascii="仿宋_GB2312" w:eastAsia="仿宋_GB2312" w:hAnsi="仿宋_GB2312" w:cs="仿宋_GB2312" w:hint="eastAsia"/>
          <w:sz w:val="28"/>
          <w:szCs w:val="28"/>
        </w:rPr>
        <w:t>寄递物品：啤酒杯</w:t>
      </w:r>
      <w:r>
        <w:rPr>
          <w:noProof/>
        </w:rPr>
        <w:drawing>
          <wp:anchor distT="0" distB="0" distL="114300" distR="114300" simplePos="0" relativeHeight="251663360" behindDoc="0" locked="0" layoutInCell="1" allowOverlap="1">
            <wp:simplePos x="0" y="0"/>
            <wp:positionH relativeFrom="column">
              <wp:posOffset>174625</wp:posOffset>
            </wp:positionH>
            <wp:positionV relativeFrom="paragraph">
              <wp:posOffset>498475</wp:posOffset>
            </wp:positionV>
            <wp:extent cx="5265420" cy="3103880"/>
            <wp:effectExtent l="0" t="0" r="11430" b="127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265420" cy="3103880"/>
                    </a:xfrm>
                    <a:prstGeom prst="rect">
                      <a:avLst/>
                    </a:prstGeom>
                    <a:noFill/>
                    <a:ln>
                      <a:noFill/>
                    </a:ln>
                  </pic:spPr>
                </pic:pic>
              </a:graphicData>
            </a:graphic>
          </wp:anchor>
        </w:drawing>
      </w:r>
    </w:p>
    <w:p w:rsidR="005F670A" w:rsidRDefault="005F670A">
      <w:pPr>
        <w:spacing w:line="580" w:lineRule="exact"/>
        <w:rPr>
          <w:rFonts w:ascii="仿宋_GB2312" w:eastAsia="仿宋_GB2312" w:hAnsi="仿宋_GB2312" w:cs="仿宋_GB2312"/>
          <w:sz w:val="28"/>
          <w:szCs w:val="28"/>
        </w:rPr>
      </w:pP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项目二：智能快件箱操作</w:t>
      </w:r>
      <w:r>
        <w:rPr>
          <w:rFonts w:ascii="仿宋_GB2312" w:eastAsia="仿宋_GB2312" w:hAnsi="仿宋_GB2312" w:cs="仿宋_GB2312" w:hint="eastAsia"/>
          <w:sz w:val="28"/>
          <w:szCs w:val="28"/>
        </w:rPr>
        <w:br/>
      </w:r>
      <w:r>
        <w:rPr>
          <w:rFonts w:ascii="仿宋_GB2312" w:eastAsia="仿宋_GB2312" w:hAnsi="仿宋_GB2312" w:cs="仿宋_GB2312" w:hint="eastAsia"/>
          <w:sz w:val="28"/>
          <w:szCs w:val="28"/>
        </w:rPr>
        <w:t>题目内容</w:t>
      </w:r>
      <w:r>
        <w:rPr>
          <w:rFonts w:ascii="仿宋_GB2312" w:eastAsia="仿宋_GB2312" w:hAnsi="仿宋_GB2312" w:cs="仿宋_GB2312" w:hint="eastAsia"/>
          <w:sz w:val="28"/>
          <w:szCs w:val="28"/>
        </w:rPr>
        <w:br/>
        <w:t xml:space="preserve">    </w:t>
      </w:r>
      <w:r>
        <w:rPr>
          <w:rFonts w:ascii="仿宋_GB2312" w:eastAsia="仿宋_GB2312" w:hAnsi="仿宋_GB2312" w:cs="仿宋_GB2312" w:hint="eastAsia"/>
          <w:sz w:val="28"/>
          <w:szCs w:val="28"/>
        </w:rPr>
        <w:t>参赛选手根据自己所需派送的快件派送到某小区投放到智能快递柜。</w:t>
      </w:r>
      <w:r>
        <w:rPr>
          <w:rFonts w:ascii="仿宋_GB2312" w:eastAsia="仿宋_GB2312" w:hAnsi="仿宋_GB2312" w:cs="仿宋_GB2312" w:hint="eastAsia"/>
          <w:sz w:val="28"/>
          <w:szCs w:val="28"/>
        </w:rPr>
        <w:t xml:space="preserve">  </w:t>
      </w:r>
    </w:p>
    <w:tbl>
      <w:tblPr>
        <w:tblStyle w:val="af1"/>
        <w:tblW w:w="7216" w:type="dxa"/>
        <w:jc w:val="center"/>
        <w:tblLayout w:type="fixed"/>
        <w:tblLook w:val="04A0" w:firstRow="1" w:lastRow="0" w:firstColumn="1" w:lastColumn="0" w:noHBand="0" w:noVBand="1"/>
      </w:tblPr>
      <w:tblGrid>
        <w:gridCol w:w="1610"/>
        <w:gridCol w:w="3023"/>
        <w:gridCol w:w="2583"/>
      </w:tblGrid>
      <w:tr w:rsidR="005F670A">
        <w:trPr>
          <w:trHeight w:val="375"/>
          <w:jc w:val="center"/>
        </w:trPr>
        <w:tc>
          <w:tcPr>
            <w:tcW w:w="1610"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序号</w:t>
            </w:r>
          </w:p>
        </w:tc>
        <w:tc>
          <w:tcPr>
            <w:tcW w:w="302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格口规格</w:t>
            </w:r>
          </w:p>
        </w:tc>
        <w:tc>
          <w:tcPr>
            <w:tcW w:w="258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格口收费</w:t>
            </w:r>
          </w:p>
        </w:tc>
      </w:tr>
      <w:tr w:rsidR="005F670A">
        <w:trPr>
          <w:trHeight w:val="367"/>
          <w:jc w:val="center"/>
        </w:trPr>
        <w:tc>
          <w:tcPr>
            <w:tcW w:w="1610"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p>
        </w:tc>
        <w:tc>
          <w:tcPr>
            <w:tcW w:w="302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小格口</w:t>
            </w:r>
          </w:p>
        </w:tc>
        <w:tc>
          <w:tcPr>
            <w:tcW w:w="258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0.3</w:t>
            </w:r>
            <w:r>
              <w:rPr>
                <w:rFonts w:ascii="仿宋_GB2312" w:eastAsia="仿宋_GB2312" w:hAnsi="仿宋_GB2312" w:cs="仿宋_GB2312" w:hint="eastAsia"/>
                <w:sz w:val="24"/>
              </w:rPr>
              <w:t>元</w:t>
            </w:r>
          </w:p>
        </w:tc>
      </w:tr>
      <w:tr w:rsidR="005F670A">
        <w:trPr>
          <w:trHeight w:val="375"/>
          <w:jc w:val="center"/>
        </w:trPr>
        <w:tc>
          <w:tcPr>
            <w:tcW w:w="1610"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p>
        </w:tc>
        <w:tc>
          <w:tcPr>
            <w:tcW w:w="302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中格口</w:t>
            </w:r>
          </w:p>
        </w:tc>
        <w:tc>
          <w:tcPr>
            <w:tcW w:w="258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0.32</w:t>
            </w:r>
            <w:r>
              <w:rPr>
                <w:rFonts w:ascii="仿宋_GB2312" w:eastAsia="仿宋_GB2312" w:hAnsi="仿宋_GB2312" w:cs="仿宋_GB2312" w:hint="eastAsia"/>
                <w:sz w:val="24"/>
              </w:rPr>
              <w:t>元</w:t>
            </w:r>
          </w:p>
        </w:tc>
      </w:tr>
      <w:tr w:rsidR="005F670A">
        <w:trPr>
          <w:trHeight w:val="367"/>
          <w:jc w:val="center"/>
        </w:trPr>
        <w:tc>
          <w:tcPr>
            <w:tcW w:w="1610"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p>
        </w:tc>
        <w:tc>
          <w:tcPr>
            <w:tcW w:w="302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大格口</w:t>
            </w:r>
          </w:p>
        </w:tc>
        <w:tc>
          <w:tcPr>
            <w:tcW w:w="2583" w:type="dxa"/>
            <w:noWrap/>
            <w:vAlign w:val="center"/>
          </w:tcPr>
          <w:p w:rsidR="005F670A" w:rsidRDefault="00BC2FDF">
            <w:pPr>
              <w:spacing w:line="58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0.5</w:t>
            </w:r>
            <w:r>
              <w:rPr>
                <w:rFonts w:ascii="仿宋_GB2312" w:eastAsia="仿宋_GB2312" w:hAnsi="仿宋_GB2312" w:cs="仿宋_GB2312" w:hint="eastAsia"/>
                <w:sz w:val="24"/>
              </w:rPr>
              <w:t>元</w:t>
            </w:r>
          </w:p>
        </w:tc>
      </w:tr>
    </w:tbl>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请以最合理、成本最优化的方式完成快递投递等操作。</w:t>
      </w:r>
      <w:r>
        <w:rPr>
          <w:rFonts w:ascii="仿宋_GB2312" w:eastAsia="仿宋_GB2312" w:hAnsi="仿宋_GB2312" w:cs="仿宋_GB2312" w:hint="eastAsia"/>
          <w:sz w:val="28"/>
          <w:szCs w:val="28"/>
        </w:rPr>
        <w:br/>
      </w:r>
      <w:r>
        <w:rPr>
          <w:rFonts w:ascii="仿宋_GB2312" w:eastAsia="仿宋_GB2312" w:hAnsi="仿宋_GB2312" w:cs="仿宋_GB2312" w:hint="eastAsia"/>
          <w:sz w:val="28"/>
          <w:szCs w:val="28"/>
        </w:rPr>
        <w:t>操作步骤</w:t>
      </w:r>
      <w:r>
        <w:rPr>
          <w:rFonts w:ascii="仿宋_GB2312" w:eastAsia="仿宋_GB2312" w:hAnsi="仿宋_GB2312" w:cs="仿宋_GB2312" w:hint="eastAsia"/>
          <w:sz w:val="28"/>
          <w:szCs w:val="28"/>
        </w:rPr>
        <w:br/>
        <w:t xml:space="preserve">   1.</w:t>
      </w:r>
      <w:r>
        <w:rPr>
          <w:rFonts w:ascii="仿宋_GB2312" w:eastAsia="仿宋_GB2312" w:hAnsi="仿宋_GB2312" w:cs="仿宋_GB2312" w:hint="eastAsia"/>
          <w:sz w:val="28"/>
          <w:szCs w:val="28"/>
        </w:rPr>
        <w:t>正常登录智能快递柜系统，查看可用格口，完成投递预处理操作。</w:t>
      </w:r>
      <w:r>
        <w:rPr>
          <w:rFonts w:ascii="仿宋_GB2312" w:eastAsia="仿宋_GB2312" w:hAnsi="仿宋_GB2312" w:cs="仿宋_GB2312" w:hint="eastAsia"/>
          <w:sz w:val="28"/>
          <w:szCs w:val="28"/>
        </w:rPr>
        <w:br/>
        <w:t xml:space="preserve">   2.</w:t>
      </w:r>
      <w:r>
        <w:rPr>
          <w:rFonts w:ascii="仿宋_GB2312" w:eastAsia="仿宋_GB2312" w:hAnsi="仿宋_GB2312" w:cs="仿宋_GB2312" w:hint="eastAsia"/>
          <w:sz w:val="28"/>
          <w:szCs w:val="28"/>
        </w:rPr>
        <w:t>按照操作规范进行投放快件，依据快件尺寸合理选择格口，不得有损害快件和快件箱体行为。</w:t>
      </w:r>
      <w:r>
        <w:rPr>
          <w:rFonts w:ascii="仿宋_GB2312" w:eastAsia="仿宋_GB2312" w:hAnsi="仿宋_GB2312" w:cs="仿宋_GB2312" w:hint="eastAsia"/>
          <w:sz w:val="28"/>
          <w:szCs w:val="28"/>
        </w:rPr>
        <w:br/>
        <w:t xml:space="preserve">   3.</w:t>
      </w:r>
      <w:r>
        <w:rPr>
          <w:rFonts w:ascii="仿宋_GB2312" w:eastAsia="仿宋_GB2312" w:hAnsi="仿宋_GB2312" w:cs="仿宋_GB2312" w:hint="eastAsia"/>
          <w:sz w:val="28"/>
          <w:szCs w:val="28"/>
        </w:rPr>
        <w:t>正确核对快件扫描信息或录入有关信息。</w:t>
      </w:r>
      <w:r>
        <w:rPr>
          <w:rFonts w:ascii="仿宋_GB2312" w:eastAsia="仿宋_GB2312" w:hAnsi="仿宋_GB2312" w:cs="仿宋_GB2312" w:hint="eastAsia"/>
          <w:sz w:val="28"/>
          <w:szCs w:val="28"/>
        </w:rPr>
        <w:br/>
        <w:t xml:space="preserve">   4.</w:t>
      </w:r>
      <w:r>
        <w:rPr>
          <w:rFonts w:ascii="仿宋_GB2312" w:eastAsia="仿宋_GB2312" w:hAnsi="仿宋_GB2312" w:cs="仿宋_GB2312" w:hint="eastAsia"/>
          <w:sz w:val="28"/>
          <w:szCs w:val="28"/>
        </w:rPr>
        <w:t>妥善处理不能使用快递箱投递快件等。</w:t>
      </w:r>
    </w:p>
    <w:p w:rsidR="005F670A" w:rsidRDefault="00BC2FDF">
      <w:pPr>
        <w:pStyle w:val="a0"/>
        <w:spacing w:line="580" w:lineRule="exact"/>
        <w:ind w:firstLine="241"/>
        <w:rPr>
          <w:rFonts w:eastAsia="仿宋"/>
        </w:rPr>
      </w:pPr>
      <w:r>
        <w:rPr>
          <w:rFonts w:eastAsia="仿宋" w:hint="eastAsia"/>
          <w:noProof/>
        </w:rPr>
        <w:drawing>
          <wp:anchor distT="0" distB="0" distL="114300" distR="114300" simplePos="0" relativeHeight="251660288" behindDoc="0" locked="0" layoutInCell="1" allowOverlap="1">
            <wp:simplePos x="0" y="0"/>
            <wp:positionH relativeFrom="column">
              <wp:posOffset>151765</wp:posOffset>
            </wp:positionH>
            <wp:positionV relativeFrom="paragraph">
              <wp:posOffset>94615</wp:posOffset>
            </wp:positionV>
            <wp:extent cx="5274310" cy="3955415"/>
            <wp:effectExtent l="0" t="0" r="2540" b="6985"/>
            <wp:wrapNone/>
            <wp:docPr id="4" name="图片 4" descr="d99b8cb62302914f1ca74db7eaa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99b8cb62302914f1ca74db7eaa7719"/>
                    <pic:cNvPicPr>
                      <a:picLocks noChangeAspect="1"/>
                    </pic:cNvPicPr>
                  </pic:nvPicPr>
                  <pic:blipFill>
                    <a:blip r:embed="rId11"/>
                    <a:stretch>
                      <a:fillRect/>
                    </a:stretch>
                  </pic:blipFill>
                  <pic:spPr>
                    <a:xfrm>
                      <a:off x="0" y="0"/>
                      <a:ext cx="5274310" cy="3955415"/>
                    </a:xfrm>
                    <a:prstGeom prst="rect">
                      <a:avLst/>
                    </a:prstGeom>
                  </pic:spPr>
                </pic:pic>
              </a:graphicData>
            </a:graphic>
          </wp:anchor>
        </w:drawing>
      </w:r>
    </w:p>
    <w:p w:rsidR="005F670A" w:rsidRDefault="005F670A"/>
    <w:p w:rsidR="005F670A" w:rsidRDefault="005F670A">
      <w:pPr>
        <w:pStyle w:val="a0"/>
        <w:ind w:firstLine="241"/>
      </w:pPr>
    </w:p>
    <w:p w:rsidR="005F670A" w:rsidRDefault="005F670A">
      <w:pPr>
        <w:pStyle w:val="a0"/>
        <w:ind w:firstLine="241"/>
      </w:pPr>
    </w:p>
    <w:p w:rsidR="005F670A" w:rsidRDefault="005F670A">
      <w:pPr>
        <w:pStyle w:val="a0"/>
        <w:ind w:firstLine="241"/>
      </w:pPr>
    </w:p>
    <w:p w:rsidR="005F670A" w:rsidRDefault="005F670A">
      <w:pPr>
        <w:pStyle w:val="a0"/>
        <w:ind w:firstLine="241"/>
      </w:pPr>
    </w:p>
    <w:p w:rsidR="005F670A" w:rsidRDefault="005F670A">
      <w:pPr>
        <w:rPr>
          <w:rFonts w:ascii="仿宋_GB2312" w:eastAsia="仿宋_GB2312" w:hAnsi="仿宋_GB2312" w:cs="仿宋_GB2312"/>
          <w:sz w:val="28"/>
          <w:szCs w:val="28"/>
        </w:rPr>
      </w:pPr>
    </w:p>
    <w:p w:rsidR="005F670A" w:rsidRDefault="005F670A"/>
    <w:p w:rsidR="005F670A" w:rsidRDefault="00BC2FDF">
      <w:pPr>
        <w:pStyle w:val="1"/>
        <w:adjustRightInd w:val="0"/>
        <w:snapToGrid w:val="0"/>
        <w:spacing w:line="580" w:lineRule="exact"/>
        <w:ind w:firstLineChars="300" w:firstLine="840"/>
        <w:rPr>
          <w:rFonts w:ascii="仿宋_GB2312" w:eastAsia="仿宋_GB2312" w:hAnsi="仿宋_GB2312" w:cs="仿宋_GB2312"/>
          <w:b w:val="0"/>
          <w:bCs w:val="0"/>
          <w:kern w:val="2"/>
          <w:sz w:val="28"/>
          <w:szCs w:val="28"/>
        </w:rPr>
      </w:pPr>
      <w:r>
        <w:rPr>
          <w:rFonts w:ascii="仿宋_GB2312" w:eastAsia="仿宋_GB2312" w:hAnsi="仿宋_GB2312" w:cs="仿宋_GB2312" w:hint="eastAsia"/>
          <w:b w:val="0"/>
          <w:bCs w:val="0"/>
          <w:kern w:val="2"/>
          <w:sz w:val="28"/>
          <w:szCs w:val="28"/>
        </w:rPr>
        <w:lastRenderedPageBreak/>
        <w:t>项目三：快递安检</w:t>
      </w:r>
    </w:p>
    <w:p w:rsidR="005F670A" w:rsidRDefault="00BC2FDF">
      <w:pPr>
        <w:adjustRightInd w:val="0"/>
        <w:snapToGrid w:val="0"/>
        <w:spacing w:line="58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题目内容</w:t>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参赛选手从包裹的</w:t>
      </w:r>
      <w:r>
        <w:rPr>
          <w:rFonts w:ascii="仿宋_GB2312" w:eastAsia="仿宋_GB2312" w:hAnsi="仿宋_GB2312" w:cs="仿宋_GB2312" w:hint="eastAsia"/>
          <w:sz w:val="28"/>
          <w:szCs w:val="28"/>
        </w:rPr>
        <w:t>X</w:t>
      </w:r>
      <w:r>
        <w:rPr>
          <w:rFonts w:ascii="仿宋_GB2312" w:eastAsia="仿宋_GB2312" w:hAnsi="仿宋_GB2312" w:cs="仿宋_GB2312" w:hint="eastAsia"/>
          <w:sz w:val="28"/>
          <w:szCs w:val="28"/>
        </w:rPr>
        <w:t>光机图片中识别出疑似违禁包裹和安全包裹，并从所选出的违禁包裹中判断出违禁物品。</w:t>
      </w: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BC2FDF">
      <w:pPr>
        <w:pStyle w:val="a0"/>
        <w:spacing w:line="580" w:lineRule="exact"/>
        <w:ind w:firstLine="241"/>
      </w:pPr>
      <w:r>
        <w:rPr>
          <w:rFonts w:hint="eastAsia"/>
          <w:noProof/>
        </w:rPr>
        <w:drawing>
          <wp:anchor distT="0" distB="0" distL="114300" distR="114300" simplePos="0" relativeHeight="251661312" behindDoc="0" locked="0" layoutInCell="1" allowOverlap="1">
            <wp:simplePos x="0" y="0"/>
            <wp:positionH relativeFrom="column">
              <wp:posOffset>212090</wp:posOffset>
            </wp:positionH>
            <wp:positionV relativeFrom="paragraph">
              <wp:posOffset>-250825</wp:posOffset>
            </wp:positionV>
            <wp:extent cx="5266055" cy="2800350"/>
            <wp:effectExtent l="0" t="0" r="10795" b="0"/>
            <wp:wrapNone/>
            <wp:docPr id="7" name="图片 7" descr="lALPBFuNano6E03NAvDNBYY_1414_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LPBFuNano6E03NAvDNBYY_1414_752"/>
                    <pic:cNvPicPr>
                      <a:picLocks noChangeAspect="1"/>
                    </pic:cNvPicPr>
                  </pic:nvPicPr>
                  <pic:blipFill>
                    <a:blip r:embed="rId12"/>
                    <a:stretch>
                      <a:fillRect/>
                    </a:stretch>
                  </pic:blipFill>
                  <pic:spPr>
                    <a:xfrm>
                      <a:off x="0" y="0"/>
                      <a:ext cx="5266055" cy="2800350"/>
                    </a:xfrm>
                    <a:prstGeom prst="rect">
                      <a:avLst/>
                    </a:prstGeom>
                  </pic:spPr>
                </pic:pic>
              </a:graphicData>
            </a:graphic>
          </wp:anchor>
        </w:drawing>
      </w:r>
    </w:p>
    <w:p w:rsidR="005F670A" w:rsidRDefault="005F670A">
      <w:pPr>
        <w:pStyle w:val="a0"/>
        <w:spacing w:line="580" w:lineRule="exact"/>
        <w:ind w:firstLine="241"/>
      </w:pPr>
    </w:p>
    <w:p w:rsidR="005F670A" w:rsidRDefault="005F670A">
      <w:pPr>
        <w:pStyle w:val="a0"/>
        <w:spacing w:line="580" w:lineRule="exact"/>
        <w:ind w:firstLine="241"/>
      </w:pPr>
    </w:p>
    <w:p w:rsidR="005F670A" w:rsidRDefault="005F670A">
      <w:pPr>
        <w:pStyle w:val="a0"/>
        <w:spacing w:line="580" w:lineRule="exact"/>
        <w:ind w:firstLine="241"/>
      </w:pPr>
    </w:p>
    <w:p w:rsidR="005F670A" w:rsidRDefault="005F670A">
      <w:pPr>
        <w:pStyle w:val="a0"/>
        <w:spacing w:line="580" w:lineRule="exact"/>
        <w:ind w:firstLine="241"/>
      </w:pPr>
    </w:p>
    <w:p w:rsidR="005F670A" w:rsidRDefault="005F670A">
      <w:pPr>
        <w:pStyle w:val="a0"/>
        <w:spacing w:line="580" w:lineRule="exact"/>
        <w:ind w:firstLine="241"/>
      </w:pPr>
    </w:p>
    <w:p w:rsidR="005F670A" w:rsidRDefault="005F670A">
      <w:pPr>
        <w:pStyle w:val="a0"/>
        <w:spacing w:line="580" w:lineRule="exact"/>
        <w:ind w:firstLine="241"/>
      </w:pPr>
    </w:p>
    <w:p w:rsidR="005F670A" w:rsidRDefault="00BC2FDF">
      <w:pPr>
        <w:pStyle w:val="1"/>
        <w:adjustRightInd w:val="0"/>
        <w:snapToGrid w:val="0"/>
        <w:spacing w:line="580" w:lineRule="exact"/>
        <w:ind w:firstLineChars="300" w:firstLine="840"/>
        <w:rPr>
          <w:rFonts w:ascii="仿宋_GB2312" w:eastAsia="仿宋_GB2312" w:hAnsi="仿宋_GB2312" w:cs="仿宋_GB2312"/>
          <w:b w:val="0"/>
          <w:bCs w:val="0"/>
          <w:kern w:val="2"/>
          <w:sz w:val="28"/>
          <w:szCs w:val="28"/>
        </w:rPr>
      </w:pPr>
      <w:r>
        <w:rPr>
          <w:rFonts w:ascii="仿宋_GB2312" w:eastAsia="仿宋_GB2312" w:hAnsi="仿宋_GB2312" w:cs="仿宋_GB2312" w:hint="eastAsia"/>
          <w:b w:val="0"/>
          <w:bCs w:val="0"/>
          <w:kern w:val="2"/>
          <w:sz w:val="28"/>
          <w:szCs w:val="28"/>
        </w:rPr>
        <w:t>项目四：网点运营管理</w:t>
      </w:r>
    </w:p>
    <w:p w:rsidR="005F670A" w:rsidRDefault="00BC2FDF">
      <w:pPr>
        <w:adjustRightInd w:val="0"/>
        <w:snapToGrid w:val="0"/>
        <w:spacing w:line="58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题目内容：</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小张准备承包南通市某快递企业的营业网点，网点覆盖范围</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公里。假如你是小张，请根据题目给出的条件及相关数据，对网点选址、派送区域（派送段）、人员、车辆等进行整体设计，并进行效益分析。</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条件说明：</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小张计划自己担任网点经理，并聘请</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名主管，</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名仓管，以上人员平均工资</w:t>
      </w:r>
      <w:r>
        <w:rPr>
          <w:rFonts w:ascii="仿宋_GB2312" w:eastAsia="仿宋_GB2312" w:hAnsi="仿宋_GB2312" w:cs="仿宋_GB2312" w:hint="eastAsia"/>
          <w:sz w:val="28"/>
          <w:szCs w:val="28"/>
        </w:rPr>
        <w:t>4500</w:t>
      </w:r>
      <w:r>
        <w:rPr>
          <w:rFonts w:ascii="仿宋_GB2312" w:eastAsia="仿宋_GB2312" w:hAnsi="仿宋_GB2312" w:cs="仿宋_GB2312" w:hint="eastAsia"/>
          <w:sz w:val="28"/>
          <w:szCs w:val="28"/>
        </w:rPr>
        <w:t>元</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月；</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采用</w:t>
      </w:r>
      <w:r>
        <w:rPr>
          <w:rFonts w:ascii="仿宋_GB2312" w:eastAsia="仿宋_GB2312" w:hAnsi="仿宋_GB2312" w:cs="仿宋_GB2312" w:hint="eastAsia"/>
          <w:sz w:val="28"/>
          <w:szCs w:val="28"/>
        </w:rPr>
        <w:t>9.6</w:t>
      </w:r>
      <w:r>
        <w:rPr>
          <w:rFonts w:ascii="仿宋_GB2312" w:eastAsia="仿宋_GB2312" w:hAnsi="仿宋_GB2312" w:cs="仿宋_GB2312" w:hint="eastAsia"/>
          <w:sz w:val="28"/>
          <w:szCs w:val="28"/>
        </w:rPr>
        <w:t>米厢式货车作为作中心与网点的接驳车，刚好满足每天快件的运输任务。所有快递员采用电动三轮车派件。经测算，不考虑油耗成本的情况下，每年车辆耗材成本为</w:t>
      </w:r>
      <w:r>
        <w:rPr>
          <w:rFonts w:ascii="仿宋_GB2312" w:eastAsia="仿宋_GB2312" w:hAnsi="仿宋_GB2312" w:cs="仿宋_GB2312" w:hint="eastAsia"/>
          <w:sz w:val="28"/>
          <w:szCs w:val="28"/>
        </w:rPr>
        <w:t>10000</w:t>
      </w:r>
      <w:r>
        <w:rPr>
          <w:rFonts w:ascii="仿宋_GB2312" w:eastAsia="仿宋_GB2312" w:hAnsi="仿宋_GB2312" w:cs="仿宋_GB2312" w:hint="eastAsia"/>
          <w:sz w:val="28"/>
          <w:szCs w:val="28"/>
        </w:rPr>
        <w:t>元整；</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根据测算，每天业务量规模</w:t>
      </w:r>
      <w:r>
        <w:rPr>
          <w:rFonts w:ascii="仿宋_GB2312" w:eastAsia="仿宋_GB2312" w:hAnsi="仿宋_GB2312" w:cs="仿宋_GB2312" w:hint="eastAsia"/>
          <w:sz w:val="28"/>
          <w:szCs w:val="28"/>
        </w:rPr>
        <w:t>1100</w:t>
      </w:r>
      <w:r>
        <w:rPr>
          <w:rFonts w:ascii="仿宋_GB2312" w:eastAsia="仿宋_GB2312" w:hAnsi="仿宋_GB2312" w:cs="仿宋_GB2312" w:hint="eastAsia"/>
          <w:sz w:val="28"/>
          <w:szCs w:val="28"/>
        </w:rPr>
        <w:t>件的网点，需要租用</w:t>
      </w:r>
      <w:r>
        <w:rPr>
          <w:rFonts w:ascii="仿宋_GB2312" w:eastAsia="仿宋_GB2312" w:hAnsi="仿宋_GB2312" w:cs="仿宋_GB2312" w:hint="eastAsia"/>
          <w:sz w:val="28"/>
          <w:szCs w:val="28"/>
        </w:rPr>
        <w:t>100</w:t>
      </w:r>
      <w:r>
        <w:rPr>
          <w:rFonts w:ascii="仿宋_GB2312" w:eastAsia="仿宋_GB2312" w:hAnsi="仿宋_GB2312" w:cs="仿宋_GB2312" w:hint="eastAsia"/>
          <w:sz w:val="28"/>
          <w:szCs w:val="28"/>
        </w:rPr>
        <w:t>平方米的场地，业务量每增加</w:t>
      </w:r>
      <w:r>
        <w:rPr>
          <w:rFonts w:ascii="仿宋_GB2312" w:eastAsia="仿宋_GB2312" w:hAnsi="仿宋_GB2312" w:cs="仿宋_GB2312" w:hint="eastAsia"/>
          <w:sz w:val="28"/>
          <w:szCs w:val="28"/>
        </w:rPr>
        <w:t>500</w:t>
      </w:r>
      <w:r>
        <w:rPr>
          <w:rFonts w:ascii="仿宋_GB2312" w:eastAsia="仿宋_GB2312" w:hAnsi="仿宋_GB2312" w:cs="仿宋_GB2312" w:hint="eastAsia"/>
          <w:sz w:val="28"/>
          <w:szCs w:val="28"/>
        </w:rPr>
        <w:t>件左右，场地面积相应增加</w:t>
      </w:r>
      <w:r>
        <w:rPr>
          <w:rFonts w:ascii="仿宋_GB2312" w:eastAsia="仿宋_GB2312" w:hAnsi="仿宋_GB2312" w:cs="仿宋_GB2312" w:hint="eastAsia"/>
          <w:sz w:val="28"/>
          <w:szCs w:val="28"/>
        </w:rPr>
        <w:t>50</w:t>
      </w:r>
      <w:r>
        <w:rPr>
          <w:rFonts w:ascii="仿宋_GB2312" w:eastAsia="仿宋_GB2312" w:hAnsi="仿宋_GB2312" w:cs="仿宋_GB2312" w:hint="eastAsia"/>
          <w:sz w:val="28"/>
          <w:szCs w:val="28"/>
        </w:rPr>
        <w:t>平方米。</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为发挥员工的积极性，小张计划在派送区域（派送段）划分时，人均业务量原则上不超过</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件</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天，有大客户的区域适当调整；</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比赛时不考虑距离与时效问题；</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w:t>
      </w:r>
      <w:r>
        <w:rPr>
          <w:rFonts w:ascii="仿宋_GB2312" w:eastAsia="仿宋_GB2312" w:hAnsi="仿宋_GB2312" w:cs="仿宋_GB2312" w:hint="eastAsia"/>
          <w:sz w:val="28"/>
          <w:szCs w:val="28"/>
        </w:rPr>
        <w:t>网点覆盖区域内所有派送点均应覆盖到。</w:t>
      </w:r>
    </w:p>
    <w:p w:rsidR="005F670A" w:rsidRDefault="00BC2FDF">
      <w:pPr>
        <w:pStyle w:val="a0"/>
        <w:ind w:firstLine="241"/>
        <w:rPr>
          <w:rFonts w:ascii="仿宋_GB2312" w:eastAsia="仿宋_GB2312" w:hAnsi="仿宋_GB2312" w:cs="仿宋_GB2312"/>
          <w:b w:val="0"/>
          <w:sz w:val="28"/>
          <w:szCs w:val="28"/>
        </w:rPr>
      </w:pPr>
      <w:r>
        <w:rPr>
          <w:rFonts w:eastAsia="仿宋" w:hint="eastAsia"/>
          <w:noProof/>
        </w:rPr>
        <w:drawing>
          <wp:anchor distT="0" distB="0" distL="114300" distR="114300" simplePos="0" relativeHeight="251662336" behindDoc="0" locked="0" layoutInCell="1" allowOverlap="1">
            <wp:simplePos x="0" y="0"/>
            <wp:positionH relativeFrom="column">
              <wp:posOffset>57150</wp:posOffset>
            </wp:positionH>
            <wp:positionV relativeFrom="paragraph">
              <wp:posOffset>235585</wp:posOffset>
            </wp:positionV>
            <wp:extent cx="5263515" cy="2893060"/>
            <wp:effectExtent l="0" t="0" r="13335" b="2540"/>
            <wp:wrapNone/>
            <wp:docPr id="6" name="图片 6" descr="lALPBGnDZQ1M647NAxfNBZ8_1439_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lALPBGnDZQ1M647NAxfNBZ8_1439_791"/>
                    <pic:cNvPicPr>
                      <a:picLocks noChangeAspect="1"/>
                    </pic:cNvPicPr>
                  </pic:nvPicPr>
                  <pic:blipFill>
                    <a:blip r:embed="rId13"/>
                    <a:stretch>
                      <a:fillRect/>
                    </a:stretch>
                  </pic:blipFill>
                  <pic:spPr>
                    <a:xfrm>
                      <a:off x="0" y="0"/>
                      <a:ext cx="5263515" cy="2893060"/>
                    </a:xfrm>
                    <a:prstGeom prst="rect">
                      <a:avLst/>
                    </a:prstGeom>
                  </pic:spPr>
                </pic:pic>
              </a:graphicData>
            </a:graphic>
          </wp:anchor>
        </w:drawing>
      </w: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5F670A">
      <w:pPr>
        <w:pStyle w:val="a0"/>
        <w:ind w:firstLine="280"/>
        <w:rPr>
          <w:rFonts w:ascii="仿宋_GB2312" w:eastAsia="仿宋_GB2312" w:hAnsi="仿宋_GB2312" w:cs="仿宋_GB2312"/>
          <w:b w:val="0"/>
          <w:sz w:val="28"/>
          <w:szCs w:val="28"/>
        </w:rPr>
      </w:pPr>
    </w:p>
    <w:p w:rsidR="005F670A" w:rsidRDefault="00BC2FDF">
      <w:pPr>
        <w:pStyle w:val="1"/>
        <w:adjustRightInd w:val="0"/>
        <w:snapToGrid w:val="0"/>
        <w:spacing w:line="580" w:lineRule="exact"/>
        <w:ind w:firstLineChars="300" w:firstLine="840"/>
        <w:rPr>
          <w:rStyle w:val="10"/>
          <w:rFonts w:eastAsia="仿宋"/>
          <w:bCs/>
          <w:sz w:val="28"/>
          <w:szCs w:val="28"/>
        </w:rPr>
      </w:pPr>
      <w:r>
        <w:rPr>
          <w:rFonts w:ascii="仿宋_GB2312" w:eastAsia="仿宋_GB2312" w:hAnsi="仿宋_GB2312" w:cs="仿宋_GB2312" w:hint="eastAsia"/>
          <w:b w:val="0"/>
          <w:bCs w:val="0"/>
          <w:kern w:val="2"/>
          <w:sz w:val="28"/>
          <w:szCs w:val="28"/>
        </w:rPr>
        <w:lastRenderedPageBreak/>
        <w:t>项目五：快递职业能力测评</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（一）单项选择题</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现实生活中，一些人不断从一家公司“跳槽”到另一家公司。虽然这种现象在一定意义上有利于人才的流动，但它同时也说明这些从业</w:t>
      </w:r>
      <w:r>
        <w:rPr>
          <w:rFonts w:ascii="仿宋_GB2312" w:eastAsia="仿宋_GB2312" w:hAnsi="仿宋_GB2312" w:cs="仿宋_GB2312" w:hint="eastAsia"/>
          <w:sz w:val="28"/>
          <w:szCs w:val="28"/>
        </w:rPr>
        <w:t>人员缺乏（</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）熟练的工作技能</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）光明磊落的态度</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）强烈的职业责任感</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）坚持真理的品质</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中华人民共和国道路交通安全法》第九十一条规定“饮酒后驾驶机动车的，处暂扣（</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）机动车驾驶证，并处一千元以上二千元以下罚款。”</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）三个月</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）六个月</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）九个月</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）十二个月</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）年，中国邮政开办了国内特快专递业务。</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1983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1984</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 xml:space="preserve">1985               </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1986</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目前，我国快递服务按所有制形式划分，可分为（</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）国内快递、国际快递、港澳台快递</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）国有快递、民营快递、外资快递</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）航空快递、铁路快递、公路快递</w:t>
      </w:r>
      <w:r>
        <w:rPr>
          <w:rFonts w:ascii="仿宋_GB2312" w:eastAsia="仿宋_GB2312" w:hAnsi="仿宋_GB2312" w:cs="仿宋_GB2312" w:hint="eastAsia"/>
          <w:sz w:val="28"/>
          <w:szCs w:val="28"/>
        </w:rPr>
        <w:t xml:space="preserve">  </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）同城快递、省内异地快递、省际快递</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快递业务网络可分为快件传递网络和（</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）运输网络</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）信息传输网络</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）派送网络</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）中转网络</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（二）多项选择题</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条形码技术的特点包括（</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）输入速度快</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）准确度高</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）成本低</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可靠性强</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）灵活实用</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总包接收验视内容包括（</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）总包发运路向是否正确。</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）总包规格重量是否符合要求。</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）包牌或标签是否有脱落或字迹不清、无法辨别的现象。</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）总包是否有破损或拆动痕迹。</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）内件是否有破损现象。</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关于代包装业务说法正确的是（</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）由客户提出代包装业务申请</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）快递业务员直接承接</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）快递企业提供的一项免费服务业务</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）快递企业需要进行审核</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）属于增值服务业务</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国际快件中快递企业应收取的费用不包括（</w:t>
      </w:r>
      <w:r>
        <w:rPr>
          <w:rFonts w:ascii="仿宋_GB2312" w:eastAsia="仿宋_GB2312" w:hAnsi="仿宋_GB2312" w:cs="仿宋_GB2312" w:hint="eastAsia"/>
          <w:sz w:val="28"/>
          <w:szCs w:val="28"/>
        </w:rPr>
        <w:tab/>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）快件资费</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）包装费</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）偏远地区附加费</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）商标使用费</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）商检费</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w:t>
      </w:r>
      <w:r w:rsidR="00956AB6">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进出境快件按照申报方式可分为（</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A</w:t>
      </w:r>
      <w:r>
        <w:rPr>
          <w:rFonts w:ascii="仿宋_GB2312" w:eastAsia="仿宋_GB2312" w:hAnsi="仿宋_GB2312" w:cs="仿宋_GB2312" w:hint="eastAsia"/>
          <w:sz w:val="28"/>
          <w:szCs w:val="28"/>
        </w:rPr>
        <w:t>）文件类</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B</w:t>
      </w:r>
      <w:r>
        <w:rPr>
          <w:rFonts w:ascii="仿宋_GB2312" w:eastAsia="仿宋_GB2312" w:hAnsi="仿宋_GB2312" w:cs="仿宋_GB2312" w:hint="eastAsia"/>
          <w:sz w:val="28"/>
          <w:szCs w:val="28"/>
        </w:rPr>
        <w:t>）包裹类</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C</w:t>
      </w:r>
      <w:r>
        <w:rPr>
          <w:rFonts w:ascii="仿宋_GB2312" w:eastAsia="仿宋_GB2312" w:hAnsi="仿宋_GB2312" w:cs="仿宋_GB2312" w:hint="eastAsia"/>
          <w:sz w:val="28"/>
          <w:szCs w:val="28"/>
        </w:rPr>
        <w:t>）高价值包裹类</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D</w:t>
      </w:r>
      <w:r>
        <w:rPr>
          <w:rFonts w:ascii="仿宋_GB2312" w:eastAsia="仿宋_GB2312" w:hAnsi="仿宋_GB2312" w:cs="仿宋_GB2312" w:hint="eastAsia"/>
          <w:sz w:val="28"/>
          <w:szCs w:val="28"/>
        </w:rPr>
        <w:t>）个人物品类</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E</w:t>
      </w:r>
      <w:r>
        <w:rPr>
          <w:rFonts w:ascii="仿宋_GB2312" w:eastAsia="仿宋_GB2312" w:hAnsi="仿宋_GB2312" w:cs="仿宋_GB2312" w:hint="eastAsia"/>
          <w:sz w:val="28"/>
          <w:szCs w:val="28"/>
        </w:rPr>
        <w:t>）货物类</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七、竞赛规则</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（一）报名资格及参赛队伍要求</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比赛以团队方式进行，每支参赛队由</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名选手组成，参赛选手年龄不超过</w:t>
      </w:r>
      <w:r>
        <w:rPr>
          <w:rFonts w:ascii="仿宋_GB2312" w:eastAsia="仿宋_GB2312" w:hAnsi="仿宋_GB2312" w:cs="仿宋_GB2312" w:hint="eastAsia"/>
          <w:sz w:val="28"/>
          <w:szCs w:val="28"/>
        </w:rPr>
        <w:t>25</w:t>
      </w:r>
      <w:r>
        <w:rPr>
          <w:rFonts w:ascii="仿宋_GB2312" w:eastAsia="仿宋_GB2312" w:hAnsi="仿宋_GB2312" w:cs="仿宋_GB2312" w:hint="eastAsia"/>
          <w:sz w:val="28"/>
          <w:szCs w:val="28"/>
        </w:rPr>
        <w:t>周岁（年龄计算截止时间为</w:t>
      </w:r>
      <w:r>
        <w:rPr>
          <w:rFonts w:ascii="仿宋_GB2312" w:eastAsia="仿宋_GB2312" w:hAnsi="仿宋_GB2312" w:cs="仿宋_GB2312" w:hint="eastAsia"/>
          <w:sz w:val="28"/>
          <w:szCs w:val="28"/>
        </w:rPr>
        <w:t>2020</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日），须为同校在籍学生</w:t>
      </w:r>
      <w:r>
        <w:rPr>
          <w:rFonts w:ascii="仿宋_GB2312" w:eastAsia="仿宋_GB2312" w:hAnsi="仿宋_GB2312" w:cs="仿宋_GB2312" w:hint="eastAsia"/>
          <w:sz w:val="28"/>
          <w:szCs w:val="28"/>
        </w:rPr>
        <w:t xml:space="preserve">, </w:t>
      </w:r>
      <w:r>
        <w:rPr>
          <w:rFonts w:ascii="仿宋_GB2312" w:eastAsia="仿宋_GB2312" w:hAnsi="仿宋_GB2312" w:cs="仿宋_GB2312" w:hint="eastAsia"/>
          <w:sz w:val="28"/>
          <w:szCs w:val="28"/>
        </w:rPr>
        <w:t>其中队长</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名。每个参赛队设队长</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人，指导教师不超过</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人。</w:t>
      </w:r>
    </w:p>
    <w:p w:rsidR="005F670A" w:rsidRDefault="00BC2FDF">
      <w:pPr>
        <w:pStyle w:val="a0"/>
        <w:ind w:firstLineChars="200" w:firstLine="560"/>
      </w:pPr>
      <w:r>
        <w:rPr>
          <w:rFonts w:ascii="仿宋_GB2312" w:eastAsia="仿宋_GB2312" w:hAnsi="仿宋_GB2312" w:cs="仿宋_GB2312" w:hint="eastAsia"/>
          <w:b w:val="0"/>
          <w:sz w:val="28"/>
          <w:szCs w:val="28"/>
        </w:rPr>
        <w:t>组队要求</w:t>
      </w:r>
      <w:r>
        <w:rPr>
          <w:rFonts w:ascii="仿宋_GB2312" w:eastAsia="仿宋_GB2312" w:hAnsi="仿宋_GB2312" w:cs="仿宋_GB2312" w:hint="eastAsia"/>
          <w:b w:val="0"/>
          <w:sz w:val="28"/>
          <w:szCs w:val="28"/>
        </w:rPr>
        <w:t>:</w:t>
      </w:r>
      <w:r>
        <w:rPr>
          <w:rFonts w:ascii="仿宋_GB2312" w:eastAsia="仿宋_GB2312" w:hAnsi="仿宋_GB2312" w:cs="仿宋_GB2312" w:hint="eastAsia"/>
          <w:b w:val="0"/>
          <w:sz w:val="28"/>
          <w:szCs w:val="28"/>
        </w:rPr>
        <w:t>每个学校限报</w:t>
      </w:r>
      <w:r>
        <w:rPr>
          <w:rFonts w:ascii="仿宋_GB2312" w:eastAsia="仿宋_GB2312" w:hAnsi="仿宋_GB2312" w:cs="仿宋_GB2312" w:hint="eastAsia"/>
          <w:b w:val="0"/>
          <w:sz w:val="28"/>
          <w:szCs w:val="28"/>
        </w:rPr>
        <w:t>2</w:t>
      </w:r>
      <w:r>
        <w:rPr>
          <w:rFonts w:ascii="仿宋_GB2312" w:eastAsia="仿宋_GB2312" w:hAnsi="仿宋_GB2312" w:cs="仿宋_GB2312" w:hint="eastAsia"/>
          <w:b w:val="0"/>
          <w:sz w:val="28"/>
          <w:szCs w:val="28"/>
        </w:rPr>
        <w:t>支代表队，参赛选手为同一学校，不允许跨校组队。</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（二）熟悉场地与抽签</w:t>
      </w:r>
    </w:p>
    <w:p w:rsidR="005F670A" w:rsidRDefault="00BC2FDF">
      <w:pPr>
        <w:pStyle w:val="a0"/>
        <w:spacing w:line="580" w:lineRule="exact"/>
        <w:ind w:firstLineChars="200" w:firstLine="560"/>
      </w:pPr>
      <w:r>
        <w:rPr>
          <w:rFonts w:ascii="仿宋_GB2312" w:eastAsia="仿宋_GB2312" w:hAnsi="仿宋_GB2312" w:cs="仿宋_GB2312" w:hint="eastAsia"/>
          <w:b w:val="0"/>
          <w:sz w:val="28"/>
          <w:szCs w:val="28"/>
        </w:rPr>
        <w:t>赛前安排参赛选手进入场地熟悉场地，赛前组织抽签，确定抽签顺序号和工位及出场顺序。实施赛段每天各场次比赛前，同场次参赛队现场抽签，确定比赛工位。</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（三）赛场要求</w:t>
      </w:r>
    </w:p>
    <w:p w:rsidR="005F670A" w:rsidRDefault="00BC2FDF">
      <w:pPr>
        <w:pStyle w:val="a0"/>
        <w:spacing w:line="580" w:lineRule="exact"/>
        <w:ind w:firstLineChars="0" w:firstLine="0"/>
      </w:pPr>
      <w:r>
        <w:rPr>
          <w:rFonts w:ascii="仿宋_GB2312" w:eastAsia="仿宋_GB2312" w:hAnsi="仿宋_GB2312" w:cs="仿宋_GB2312" w:hint="eastAsia"/>
          <w:b w:val="0"/>
          <w:sz w:val="28"/>
          <w:szCs w:val="28"/>
        </w:rPr>
        <w:t>所有参赛选手必须在规定时间内按照规则完成赛项内容。</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（四）成绩评定</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赛项比赛全部结束后，由专家对赛项相关产业的发展进行介绍并对赛项的技术要点、选手表现、比赛过程等进行点评。</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八、竞赛环境</w:t>
      </w:r>
    </w:p>
    <w:p w:rsidR="005F670A" w:rsidRDefault="00BC2FDF">
      <w:pPr>
        <w:adjustRightInd w:val="0"/>
        <w:snapToGrid w:val="0"/>
        <w:spacing w:line="580" w:lineRule="exac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（一）场地及周边布局</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1</w:t>
      </w:r>
      <w:r>
        <w:rPr>
          <w:rFonts w:ascii="仿宋_GB2312" w:eastAsia="仿宋_GB2312" w:hAnsi="仿宋_GB2312" w:cs="仿宋_GB2312" w:hint="eastAsia"/>
          <w:sz w:val="28"/>
          <w:szCs w:val="28"/>
        </w:rPr>
        <w:t>）每队在快递大数据分析与应用环节上均为独立空间，有独立使用的计算机设施，保证了各队在竞赛时的独立性，不受外界干扰。</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）智慧快递技能实操环节环境：竞赛现场</w:t>
      </w:r>
      <w:r>
        <w:rPr>
          <w:rFonts w:ascii="仿宋_GB2312" w:eastAsia="仿宋_GB2312" w:hAnsi="仿宋_GB2312" w:cs="仿宋_GB2312" w:hint="eastAsia"/>
          <w:sz w:val="28"/>
          <w:szCs w:val="28"/>
        </w:rPr>
        <w:t>200</w:t>
      </w:r>
      <w:r>
        <w:rPr>
          <w:rFonts w:ascii="仿宋_GB2312" w:eastAsia="仿宋_GB2312" w:hAnsi="仿宋_GB2312" w:cs="仿宋_GB2312" w:hint="eastAsia"/>
          <w:sz w:val="28"/>
          <w:szCs w:val="28"/>
        </w:rPr>
        <w:t>平方米，</w:t>
      </w:r>
      <w:r>
        <w:rPr>
          <w:rFonts w:ascii="仿宋_GB2312" w:eastAsia="仿宋_GB2312" w:hAnsi="仿宋_GB2312" w:cs="仿宋_GB2312" w:hint="eastAsia"/>
          <w:sz w:val="28"/>
          <w:szCs w:val="28"/>
        </w:rPr>
        <w:t>2</w:t>
      </w:r>
      <w:r>
        <w:rPr>
          <w:rFonts w:ascii="仿宋_GB2312" w:eastAsia="仿宋_GB2312" w:hAnsi="仿宋_GB2312" w:cs="仿宋_GB2312" w:hint="eastAsia"/>
          <w:sz w:val="28"/>
          <w:szCs w:val="28"/>
        </w:rPr>
        <w:t>组完全相同的设施，满足各项竞赛需求。其中，智慧安检项目需满足所有参赛队同时开赛的要求。竞赛场地采光、通风良好。</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rPr>
        <w:t>）使用的设施设备，规格、型号，新旧程度一致，保证竞赛的公平。</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4</w:t>
      </w:r>
      <w:r>
        <w:rPr>
          <w:rFonts w:ascii="仿宋_GB2312" w:eastAsia="仿宋_GB2312" w:hAnsi="仿宋_GB2312" w:cs="仿宋_GB2312" w:hint="eastAsia"/>
          <w:sz w:val="28"/>
          <w:szCs w:val="28"/>
        </w:rPr>
        <w:t>）竞赛场地设有裁判休息室和工作室，休息室和工作室分设；具备能容纳参赛队伍开闭幕式场地的要求；有能满足参赛队休息的休息室。</w:t>
      </w: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rPr>
        <w:t>5</w:t>
      </w:r>
      <w:r>
        <w:rPr>
          <w:rFonts w:ascii="仿宋_GB2312" w:eastAsia="仿宋_GB2312" w:hAnsi="仿宋_GB2312" w:cs="仿宋_GB2312" w:hint="eastAsia"/>
          <w:sz w:val="28"/>
          <w:szCs w:val="28"/>
        </w:rPr>
        <w:t>）为了使企业代表和学生家长直</w:t>
      </w:r>
      <w:r>
        <w:rPr>
          <w:rFonts w:ascii="仿宋_GB2312" w:eastAsia="仿宋_GB2312" w:hAnsi="仿宋_GB2312" w:cs="仿宋_GB2312" w:hint="eastAsia"/>
          <w:sz w:val="28"/>
          <w:szCs w:val="28"/>
        </w:rPr>
        <w:t>观地感受高职教育的教学成果，竞赛组委会将专门设置快递服务体验活动场地，让社会各界体验做一个快递人的乐趣，并在赛前及赛后开放竞赛场地及相关资料。</w:t>
      </w:r>
    </w:p>
    <w:p w:rsidR="005F670A" w:rsidRDefault="005F670A">
      <w:pPr>
        <w:spacing w:line="580" w:lineRule="exact"/>
        <w:ind w:firstLineChars="200" w:firstLine="560"/>
        <w:rPr>
          <w:rFonts w:ascii="仿宋_GB2312" w:eastAsia="仿宋_GB2312" w:hAnsi="仿宋_GB2312" w:cs="仿宋_GB2312"/>
          <w:sz w:val="28"/>
          <w:szCs w:val="28"/>
        </w:rPr>
      </w:pPr>
    </w:p>
    <w:p w:rsidR="005F670A" w:rsidRDefault="005F670A">
      <w:pPr>
        <w:spacing w:line="580" w:lineRule="exact"/>
        <w:ind w:firstLineChars="200" w:firstLine="560"/>
        <w:rPr>
          <w:rFonts w:ascii="仿宋_GB2312" w:eastAsia="仿宋_GB2312" w:hAnsi="仿宋_GB2312" w:cs="仿宋_GB2312"/>
          <w:sz w:val="28"/>
          <w:szCs w:val="28"/>
        </w:rPr>
      </w:pPr>
    </w:p>
    <w:p w:rsidR="005F670A" w:rsidRDefault="005F670A">
      <w:pPr>
        <w:spacing w:line="580" w:lineRule="exact"/>
        <w:ind w:firstLineChars="200" w:firstLine="560"/>
        <w:rPr>
          <w:rFonts w:ascii="仿宋_GB2312" w:eastAsia="仿宋_GB2312" w:hAnsi="仿宋_GB2312" w:cs="仿宋_GB2312"/>
          <w:sz w:val="28"/>
          <w:szCs w:val="28"/>
        </w:rPr>
      </w:pPr>
    </w:p>
    <w:p w:rsidR="005F670A" w:rsidRDefault="005F670A">
      <w:pPr>
        <w:spacing w:line="580" w:lineRule="exact"/>
        <w:ind w:firstLineChars="200" w:firstLine="560"/>
        <w:rPr>
          <w:rFonts w:ascii="仿宋_GB2312" w:eastAsia="仿宋_GB2312" w:hAnsi="仿宋_GB2312" w:cs="仿宋_GB2312"/>
          <w:sz w:val="28"/>
          <w:szCs w:val="28"/>
        </w:rPr>
      </w:pPr>
    </w:p>
    <w:p w:rsidR="005F670A" w:rsidRDefault="005F670A">
      <w:pPr>
        <w:spacing w:line="580" w:lineRule="exact"/>
        <w:ind w:firstLineChars="200" w:firstLine="560"/>
        <w:rPr>
          <w:rFonts w:ascii="仿宋_GB2312" w:eastAsia="仿宋_GB2312" w:hAnsi="仿宋_GB2312" w:cs="仿宋_GB2312"/>
          <w:sz w:val="28"/>
          <w:szCs w:val="28"/>
        </w:rPr>
      </w:pPr>
    </w:p>
    <w:p w:rsidR="005F670A" w:rsidRDefault="005F670A">
      <w:pPr>
        <w:spacing w:line="580" w:lineRule="exact"/>
        <w:ind w:firstLineChars="200" w:firstLine="560"/>
        <w:rPr>
          <w:rFonts w:ascii="仿宋_GB2312" w:eastAsia="仿宋_GB2312" w:hAnsi="仿宋_GB2312" w:cs="仿宋_GB2312"/>
          <w:sz w:val="28"/>
          <w:szCs w:val="28"/>
        </w:rPr>
      </w:pPr>
    </w:p>
    <w:p w:rsidR="005F670A" w:rsidRDefault="005F670A">
      <w:pPr>
        <w:spacing w:line="580" w:lineRule="exact"/>
        <w:ind w:firstLineChars="200" w:firstLine="560"/>
        <w:rPr>
          <w:rFonts w:ascii="仿宋_GB2312" w:eastAsia="仿宋_GB2312" w:hAnsi="仿宋_GB2312" w:cs="仿宋_GB2312"/>
          <w:sz w:val="28"/>
          <w:szCs w:val="28"/>
        </w:rPr>
      </w:pPr>
    </w:p>
    <w:p w:rsidR="005F670A" w:rsidRDefault="005F670A">
      <w:pPr>
        <w:spacing w:line="580" w:lineRule="exact"/>
        <w:rPr>
          <w:rFonts w:ascii="仿宋_GB2312" w:eastAsia="仿宋_GB2312" w:hAnsi="仿宋_GB2312" w:cs="仿宋_GB2312"/>
          <w:sz w:val="28"/>
          <w:szCs w:val="28"/>
        </w:rPr>
      </w:pPr>
    </w:p>
    <w:p w:rsidR="005F670A" w:rsidRDefault="00BC2FDF">
      <w:pPr>
        <w:numPr>
          <w:ilvl w:val="0"/>
          <w:numId w:val="2"/>
        </w:num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场内设施</w:t>
      </w:r>
      <w:r>
        <w:rPr>
          <w:rFonts w:ascii="仿宋_GB2312" w:eastAsia="仿宋_GB2312" w:hAnsi="仿宋_GB2312" w:cs="仿宋_GB2312" w:hint="eastAsia"/>
          <w:sz w:val="28"/>
          <w:szCs w:val="28"/>
        </w:rPr>
        <w:t>及布局</w:t>
      </w:r>
    </w:p>
    <w:p w:rsidR="005F670A" w:rsidRDefault="00BC2FDF">
      <w:pPr>
        <w:pStyle w:val="a0"/>
        <w:ind w:firstLineChars="0" w:firstLine="0"/>
      </w:pPr>
      <w:r>
        <w:rPr>
          <w:noProof/>
        </w:rPr>
        <w:lastRenderedPageBreak/>
        <w:drawing>
          <wp:inline distT="0" distB="0" distL="114300" distR="114300">
            <wp:extent cx="5707380" cy="5400675"/>
            <wp:effectExtent l="0" t="0" r="762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707380" cy="5400675"/>
                    </a:xfrm>
                    <a:prstGeom prst="rect">
                      <a:avLst/>
                    </a:prstGeom>
                    <a:noFill/>
                    <a:ln>
                      <a:noFill/>
                    </a:ln>
                  </pic:spPr>
                </pic:pic>
              </a:graphicData>
            </a:graphic>
          </wp:inline>
        </w:drawing>
      </w:r>
    </w:p>
    <w:p w:rsidR="005F670A" w:rsidRDefault="005F670A">
      <w:pPr>
        <w:adjustRightInd w:val="0"/>
        <w:snapToGrid w:val="0"/>
        <w:spacing w:line="580" w:lineRule="exact"/>
        <w:ind w:firstLineChars="200" w:firstLine="560"/>
        <w:rPr>
          <w:rFonts w:ascii="仿宋_GB2312" w:eastAsia="仿宋_GB2312" w:hAnsi="仿宋_GB2312" w:cs="仿宋_GB2312"/>
          <w:sz w:val="28"/>
          <w:szCs w:val="28"/>
        </w:rPr>
      </w:pPr>
    </w:p>
    <w:p w:rsidR="005F670A" w:rsidRDefault="00BC2FDF">
      <w:pPr>
        <w:adjustRightInd w:val="0"/>
        <w:snapToGrid w:val="0"/>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比赛项目使用器材借鉴以往全国邮政行业职业技能大赛中的器材规格要求，增加适合职业院校特色赛项的比赛设施设备；其中技术平台包括：计算机信息技术、网络通信技术、快递设施设备、物联网技术等。</w:t>
      </w:r>
    </w:p>
    <w:p w:rsidR="005F670A" w:rsidRDefault="005F670A">
      <w:pPr>
        <w:snapToGrid w:val="0"/>
        <w:spacing w:line="580" w:lineRule="exact"/>
        <w:outlineLvl w:val="1"/>
        <w:rPr>
          <w:rFonts w:ascii="Arial Narrow" w:eastAsia="仿宋_GB2312" w:hAnsi="仿宋_GB2312"/>
          <w:b/>
          <w:sz w:val="28"/>
          <w:szCs w:val="28"/>
        </w:rPr>
      </w:pPr>
      <w:bookmarkStart w:id="4" w:name="_Toc26078"/>
    </w:p>
    <w:p w:rsidR="005F670A" w:rsidRDefault="005F670A">
      <w:pPr>
        <w:snapToGrid w:val="0"/>
        <w:spacing w:line="580" w:lineRule="exact"/>
        <w:ind w:firstLine="602"/>
        <w:outlineLvl w:val="1"/>
        <w:rPr>
          <w:rFonts w:ascii="Arial Narrow" w:eastAsia="仿宋_GB2312" w:hAnsi="仿宋_GB2312"/>
          <w:b/>
          <w:sz w:val="28"/>
          <w:szCs w:val="28"/>
        </w:rPr>
      </w:pPr>
    </w:p>
    <w:p w:rsidR="005F670A" w:rsidRDefault="00BC2FDF">
      <w:pPr>
        <w:snapToGrid w:val="0"/>
        <w:spacing w:line="580" w:lineRule="exact"/>
        <w:ind w:firstLine="602"/>
        <w:outlineLvl w:val="1"/>
        <w:rPr>
          <w:rFonts w:ascii="Arial Narrow" w:eastAsia="仿宋_GB2312" w:hAnsi="仿宋_GB2312"/>
          <w:b/>
          <w:sz w:val="28"/>
          <w:szCs w:val="28"/>
        </w:rPr>
      </w:pPr>
      <w:r>
        <w:rPr>
          <w:rFonts w:ascii="Arial Narrow" w:eastAsia="仿宋_GB2312" w:hAnsi="仿宋_GB2312"/>
          <w:b/>
          <w:sz w:val="28"/>
          <w:szCs w:val="28"/>
        </w:rPr>
        <w:t>（一）比赛器材</w:t>
      </w:r>
      <w:bookmarkEnd w:id="4"/>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2"/>
        <w:gridCol w:w="2410"/>
        <w:gridCol w:w="5030"/>
      </w:tblGrid>
      <w:tr w:rsidR="005F670A">
        <w:trPr>
          <w:trHeight w:val="355"/>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lastRenderedPageBreak/>
              <w:t>设备名称</w:t>
            </w:r>
          </w:p>
        </w:tc>
        <w:tc>
          <w:tcPr>
            <w:tcW w:w="2410"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参考图片</w:t>
            </w:r>
          </w:p>
        </w:tc>
        <w:tc>
          <w:tcPr>
            <w:tcW w:w="5030"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规格</w:t>
            </w:r>
          </w:p>
        </w:tc>
      </w:tr>
      <w:tr w:rsidR="005F670A">
        <w:trPr>
          <w:trHeight w:val="1266"/>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电子称</w:t>
            </w:r>
          </w:p>
        </w:tc>
        <w:tc>
          <w:tcPr>
            <w:tcW w:w="2410" w:type="dxa"/>
            <w:noWrap/>
            <w:vAlign w:val="center"/>
          </w:tcPr>
          <w:p w:rsidR="005F670A" w:rsidRDefault="00BC2FDF">
            <w:pPr>
              <w:snapToGrid w:val="0"/>
              <w:jc w:val="center"/>
              <w:rPr>
                <w:rFonts w:ascii="仿宋_GB2312" w:eastAsia="仿宋_GB2312" w:hAnsi="仿宋_GB2312"/>
                <w:sz w:val="24"/>
              </w:rPr>
            </w:pPr>
            <w:r>
              <w:rPr>
                <w:noProof/>
                <w:sz w:val="20"/>
              </w:rPr>
              <w:drawing>
                <wp:inline distT="0" distB="0" distL="114300" distR="114300">
                  <wp:extent cx="974725" cy="669925"/>
                  <wp:effectExtent l="0" t="0" r="15875" b="1587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noChangeArrowheads="1"/>
                          </pic:cNvPicPr>
                        </pic:nvPicPr>
                        <pic:blipFill>
                          <a:blip r:embed="rId15" cstate="print"/>
                          <a:stretch>
                            <a:fillRect/>
                          </a:stretch>
                        </pic:blipFill>
                        <pic:spPr>
                          <a:xfrm>
                            <a:off x="0" y="0"/>
                            <a:ext cx="975360" cy="670560"/>
                          </a:xfrm>
                          <a:prstGeom prst="rect">
                            <a:avLst/>
                          </a:prstGeom>
                          <a:noFill/>
                          <a:ln w="9525" cap="flat">
                            <a:noFill/>
                          </a:ln>
                          <a:effectLst/>
                        </pic:spPr>
                      </pic:pic>
                    </a:graphicData>
                  </a:graphic>
                </wp:inline>
              </w:drawing>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台式，称重</w:t>
            </w:r>
            <w:r>
              <w:rPr>
                <w:rFonts w:ascii="仿宋" w:eastAsia="仿宋" w:hAnsi="仿宋" w:cs="仿宋" w:hint="eastAsia"/>
                <w:color w:val="000000"/>
                <w:sz w:val="24"/>
              </w:rPr>
              <w:t>500KG</w:t>
            </w:r>
            <w:r>
              <w:rPr>
                <w:rFonts w:ascii="仿宋" w:eastAsia="仿宋" w:hAnsi="仿宋" w:cs="仿宋" w:hint="eastAsia"/>
                <w:color w:val="000000"/>
                <w:sz w:val="24"/>
              </w:rPr>
              <w:t>，台面尺寸：</w:t>
            </w:r>
            <w:r>
              <w:rPr>
                <w:rFonts w:ascii="仿宋" w:eastAsia="仿宋" w:hAnsi="仿宋" w:cs="仿宋" w:hint="eastAsia"/>
                <w:color w:val="000000"/>
                <w:sz w:val="24"/>
              </w:rPr>
              <w:t>600*800mm,</w:t>
            </w:r>
            <w:r>
              <w:rPr>
                <w:rFonts w:ascii="仿宋" w:eastAsia="仿宋" w:hAnsi="仿宋" w:cs="仿宋" w:hint="eastAsia"/>
                <w:color w:val="000000"/>
                <w:sz w:val="24"/>
              </w:rPr>
              <w:t>高精度</w:t>
            </w:r>
            <w:r>
              <w:rPr>
                <w:rFonts w:ascii="仿宋" w:eastAsia="仿宋" w:hAnsi="仿宋" w:cs="仿宋" w:hint="eastAsia"/>
                <w:color w:val="000000"/>
                <w:sz w:val="24"/>
              </w:rPr>
              <w:t>A/D</w:t>
            </w:r>
            <w:r>
              <w:rPr>
                <w:rFonts w:ascii="仿宋" w:eastAsia="仿宋" w:hAnsi="仿宋" w:cs="仿宋" w:hint="eastAsia"/>
                <w:color w:val="000000"/>
                <w:sz w:val="24"/>
              </w:rPr>
              <w:t>转换，可读性达到</w:t>
            </w:r>
            <w:r>
              <w:rPr>
                <w:rFonts w:ascii="仿宋" w:eastAsia="仿宋" w:hAnsi="仿宋" w:cs="仿宋" w:hint="eastAsia"/>
                <w:color w:val="000000"/>
                <w:sz w:val="24"/>
              </w:rPr>
              <w:t>1/30000</w:t>
            </w:r>
            <w:r>
              <w:rPr>
                <w:rFonts w:ascii="仿宋" w:eastAsia="仿宋" w:hAnsi="仿宋" w:cs="仿宋" w:hint="eastAsia"/>
                <w:color w:val="000000"/>
                <w:sz w:val="24"/>
              </w:rPr>
              <w:t>。数据滤波的速度、幅度以及稳定的时间可设置。可随机充电：具有欠压指示及保护装置。直流两用，内置</w:t>
            </w:r>
            <w:r>
              <w:rPr>
                <w:rFonts w:ascii="仿宋" w:eastAsia="仿宋" w:hAnsi="仿宋" w:cs="仿宋" w:hint="eastAsia"/>
                <w:color w:val="000000"/>
                <w:sz w:val="24"/>
              </w:rPr>
              <w:t>6V/4AH</w:t>
            </w:r>
            <w:r>
              <w:rPr>
                <w:rFonts w:ascii="仿宋" w:eastAsia="仿宋" w:hAnsi="仿宋" w:cs="仿宋" w:hint="eastAsia"/>
                <w:color w:val="000000"/>
                <w:sz w:val="24"/>
              </w:rPr>
              <w:t>免维护蓄电池，可单点。两点重量定值报警方式可选。调用内码显示方便，替代感量砝码观察及分析允差。</w:t>
            </w:r>
          </w:p>
        </w:tc>
      </w:tr>
      <w:tr w:rsidR="005F670A">
        <w:trPr>
          <w:trHeight w:val="527"/>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快件模型</w:t>
            </w:r>
          </w:p>
        </w:tc>
        <w:tc>
          <w:tcPr>
            <w:tcW w:w="2410"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w:t>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color w:val="000000"/>
                <w:sz w:val="24"/>
              </w:rPr>
              <w:t>模拟快件，包括快件袋及</w:t>
            </w:r>
            <w:r>
              <w:rPr>
                <w:rFonts w:ascii="仿宋" w:eastAsia="仿宋" w:hAnsi="仿宋" w:cs="仿宋" w:hint="eastAsia"/>
                <w:color w:val="000000"/>
                <w:sz w:val="24"/>
              </w:rPr>
              <w:t>封套</w:t>
            </w:r>
          </w:p>
        </w:tc>
      </w:tr>
      <w:tr w:rsidR="005F670A">
        <w:trPr>
          <w:trHeight w:val="90"/>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电脑</w:t>
            </w:r>
          </w:p>
        </w:tc>
        <w:tc>
          <w:tcPr>
            <w:tcW w:w="2410" w:type="dxa"/>
            <w:noWrap/>
            <w:vAlign w:val="center"/>
          </w:tcPr>
          <w:p w:rsidR="005F670A" w:rsidRDefault="00BC2FDF">
            <w:pPr>
              <w:snapToGrid w:val="0"/>
              <w:jc w:val="center"/>
              <w:rPr>
                <w:rFonts w:ascii="仿宋_GB2312" w:eastAsia="仿宋_GB2312" w:hAnsi="仿宋_GB2312"/>
                <w:sz w:val="24"/>
              </w:rPr>
            </w:pPr>
            <w:r>
              <w:rPr>
                <w:noProof/>
                <w:sz w:val="20"/>
              </w:rPr>
              <w:drawing>
                <wp:inline distT="0" distB="0" distL="114300" distR="114300">
                  <wp:extent cx="975995" cy="747395"/>
                  <wp:effectExtent l="0" t="0" r="14605" b="1460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noChangeArrowheads="1"/>
                          </pic:cNvPicPr>
                        </pic:nvPicPr>
                        <pic:blipFill>
                          <a:blip r:embed="rId16" cstate="print"/>
                          <a:stretch>
                            <a:fillRect/>
                          </a:stretch>
                        </pic:blipFill>
                        <pic:spPr>
                          <a:xfrm>
                            <a:off x="0" y="0"/>
                            <a:ext cx="976630" cy="748030"/>
                          </a:xfrm>
                          <a:prstGeom prst="rect">
                            <a:avLst/>
                          </a:prstGeom>
                          <a:noFill/>
                          <a:ln w="9525" cap="flat">
                            <a:noFill/>
                          </a:ln>
                          <a:effectLst/>
                        </pic:spPr>
                      </pic:pic>
                    </a:graphicData>
                  </a:graphic>
                </wp:inline>
              </w:drawing>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基本参数：</w:t>
            </w:r>
            <w:r>
              <w:rPr>
                <w:rFonts w:ascii="仿宋" w:eastAsia="仿宋" w:hAnsi="仿宋" w:cs="仿宋" w:hint="eastAsia"/>
                <w:color w:val="000000"/>
                <w:sz w:val="24"/>
              </w:rPr>
              <w:br/>
              <w:t>1.CPU</w:t>
            </w:r>
            <w:r>
              <w:rPr>
                <w:rFonts w:ascii="仿宋" w:eastAsia="仿宋" w:hAnsi="仿宋" w:cs="仿宋" w:hint="eastAsia"/>
                <w:color w:val="000000"/>
                <w:sz w:val="24"/>
              </w:rPr>
              <w:t>处理器：</w:t>
            </w:r>
            <w:r>
              <w:rPr>
                <w:rFonts w:ascii="仿宋" w:eastAsia="仿宋" w:hAnsi="仿宋" w:cs="仿宋" w:hint="eastAsia"/>
                <w:color w:val="000000"/>
                <w:sz w:val="24"/>
              </w:rPr>
              <w:t>i5</w:t>
            </w:r>
            <w:r>
              <w:rPr>
                <w:rFonts w:ascii="仿宋" w:eastAsia="仿宋" w:hAnsi="仿宋" w:cs="仿宋" w:hint="eastAsia"/>
                <w:color w:val="000000"/>
                <w:sz w:val="24"/>
              </w:rPr>
              <w:t>；</w:t>
            </w:r>
            <w:r>
              <w:rPr>
                <w:rFonts w:ascii="仿宋" w:eastAsia="仿宋" w:hAnsi="仿宋" w:cs="仿宋" w:hint="eastAsia"/>
                <w:color w:val="000000"/>
                <w:sz w:val="24"/>
              </w:rPr>
              <w:br/>
              <w:t>2.</w:t>
            </w:r>
            <w:r>
              <w:rPr>
                <w:rFonts w:ascii="仿宋" w:eastAsia="仿宋" w:hAnsi="仿宋" w:cs="仿宋" w:hint="eastAsia"/>
                <w:color w:val="000000"/>
                <w:sz w:val="24"/>
              </w:rPr>
              <w:t>内存：</w:t>
            </w:r>
            <w:r>
              <w:rPr>
                <w:rFonts w:ascii="仿宋" w:eastAsia="仿宋" w:hAnsi="仿宋" w:cs="仿宋" w:hint="eastAsia"/>
                <w:color w:val="000000"/>
                <w:sz w:val="24"/>
              </w:rPr>
              <w:t>8GB</w:t>
            </w:r>
            <w:r>
              <w:rPr>
                <w:rFonts w:ascii="仿宋" w:eastAsia="仿宋" w:hAnsi="仿宋" w:cs="仿宋" w:hint="eastAsia"/>
                <w:color w:val="000000"/>
                <w:sz w:val="24"/>
              </w:rPr>
              <w:t>；</w:t>
            </w:r>
            <w:r>
              <w:rPr>
                <w:rFonts w:ascii="仿宋" w:eastAsia="仿宋" w:hAnsi="仿宋" w:cs="仿宋" w:hint="eastAsia"/>
                <w:color w:val="000000"/>
                <w:sz w:val="24"/>
              </w:rPr>
              <w:br/>
              <w:t>3.</w:t>
            </w:r>
            <w:r>
              <w:rPr>
                <w:rFonts w:ascii="仿宋" w:eastAsia="仿宋" w:hAnsi="仿宋" w:cs="仿宋" w:hint="eastAsia"/>
                <w:color w:val="000000"/>
                <w:sz w:val="24"/>
              </w:rPr>
              <w:t>硬盘：</w:t>
            </w:r>
            <w:r>
              <w:rPr>
                <w:rFonts w:ascii="仿宋" w:eastAsia="仿宋" w:hAnsi="仿宋" w:cs="仿宋" w:hint="eastAsia"/>
                <w:color w:val="000000"/>
                <w:sz w:val="24"/>
              </w:rPr>
              <w:t>500G</w:t>
            </w:r>
            <w:r>
              <w:rPr>
                <w:rFonts w:ascii="仿宋" w:eastAsia="仿宋" w:hAnsi="仿宋" w:cs="仿宋" w:hint="eastAsia"/>
                <w:color w:val="000000"/>
                <w:sz w:val="24"/>
              </w:rPr>
              <w:t>；</w:t>
            </w:r>
            <w:r>
              <w:rPr>
                <w:rFonts w:ascii="仿宋" w:eastAsia="仿宋" w:hAnsi="仿宋" w:cs="仿宋" w:hint="eastAsia"/>
                <w:color w:val="000000"/>
                <w:sz w:val="24"/>
              </w:rPr>
              <w:br/>
              <w:t>4.</w:t>
            </w:r>
            <w:r>
              <w:rPr>
                <w:rFonts w:ascii="仿宋" w:eastAsia="仿宋" w:hAnsi="仿宋" w:cs="仿宋" w:hint="eastAsia"/>
                <w:color w:val="000000"/>
                <w:sz w:val="24"/>
              </w:rPr>
              <w:t>显卡：</w:t>
            </w:r>
            <w:r>
              <w:rPr>
                <w:rFonts w:ascii="仿宋" w:eastAsia="仿宋" w:hAnsi="仿宋" w:cs="仿宋" w:hint="eastAsia"/>
                <w:color w:val="000000"/>
                <w:sz w:val="24"/>
              </w:rPr>
              <w:t>2G</w:t>
            </w:r>
            <w:r>
              <w:rPr>
                <w:rFonts w:ascii="仿宋" w:eastAsia="仿宋" w:hAnsi="仿宋" w:cs="仿宋" w:hint="eastAsia"/>
                <w:color w:val="000000"/>
                <w:sz w:val="24"/>
              </w:rPr>
              <w:t>独显；</w:t>
            </w:r>
            <w:r>
              <w:rPr>
                <w:rFonts w:ascii="仿宋" w:eastAsia="仿宋" w:hAnsi="仿宋" w:cs="仿宋" w:hint="eastAsia"/>
                <w:color w:val="000000"/>
                <w:sz w:val="24"/>
              </w:rPr>
              <w:br/>
              <w:t>5.</w:t>
            </w:r>
            <w:r>
              <w:rPr>
                <w:rFonts w:ascii="仿宋" w:eastAsia="仿宋" w:hAnsi="仿宋" w:cs="仿宋" w:hint="eastAsia"/>
                <w:color w:val="000000"/>
                <w:sz w:val="24"/>
              </w:rPr>
              <w:t>显示器：</w:t>
            </w:r>
            <w:r>
              <w:rPr>
                <w:rFonts w:ascii="仿宋" w:eastAsia="仿宋" w:hAnsi="仿宋" w:cs="仿宋" w:hint="eastAsia"/>
                <w:color w:val="000000"/>
                <w:sz w:val="24"/>
              </w:rPr>
              <w:t>19.5</w:t>
            </w:r>
            <w:r>
              <w:rPr>
                <w:rFonts w:ascii="仿宋" w:eastAsia="仿宋" w:hAnsi="仿宋" w:cs="仿宋" w:hint="eastAsia"/>
                <w:color w:val="000000"/>
                <w:sz w:val="24"/>
              </w:rPr>
              <w:t>英寸；</w:t>
            </w:r>
            <w:r>
              <w:rPr>
                <w:rFonts w:ascii="仿宋" w:eastAsia="仿宋" w:hAnsi="仿宋" w:cs="仿宋" w:hint="eastAsia"/>
                <w:color w:val="000000"/>
                <w:sz w:val="24"/>
              </w:rPr>
              <w:br/>
            </w:r>
            <w:r>
              <w:rPr>
                <w:rFonts w:ascii="仿宋" w:eastAsia="仿宋" w:hAnsi="仿宋" w:cs="仿宋" w:hint="eastAsia"/>
                <w:color w:val="000000"/>
                <w:sz w:val="24"/>
              </w:rPr>
              <w:t>6.Windows</w:t>
            </w:r>
            <w:r>
              <w:rPr>
                <w:rFonts w:ascii="仿宋" w:eastAsia="仿宋" w:hAnsi="仿宋" w:cs="仿宋" w:hint="eastAsia"/>
                <w:color w:val="000000"/>
                <w:sz w:val="24"/>
              </w:rPr>
              <w:t>操作系统，标配鼠键；</w:t>
            </w:r>
          </w:p>
        </w:tc>
      </w:tr>
      <w:tr w:rsidR="005F670A">
        <w:trPr>
          <w:trHeight w:val="2782"/>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无线基站</w:t>
            </w:r>
          </w:p>
        </w:tc>
        <w:tc>
          <w:tcPr>
            <w:tcW w:w="2410" w:type="dxa"/>
            <w:noWrap/>
            <w:vAlign w:val="center"/>
          </w:tcPr>
          <w:p w:rsidR="005F670A" w:rsidRDefault="00BC2FDF">
            <w:pPr>
              <w:snapToGrid w:val="0"/>
              <w:jc w:val="center"/>
              <w:rPr>
                <w:rFonts w:ascii="仿宋_GB2312" w:eastAsia="仿宋_GB2312" w:hAnsi="仿宋_GB2312"/>
                <w:sz w:val="24"/>
              </w:rPr>
            </w:pPr>
            <w:r>
              <w:rPr>
                <w:noProof/>
                <w:sz w:val="20"/>
              </w:rPr>
              <w:drawing>
                <wp:inline distT="0" distB="0" distL="114300" distR="114300">
                  <wp:extent cx="975360" cy="629285"/>
                  <wp:effectExtent l="0" t="0" r="15240" b="1841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noChangeArrowheads="1"/>
                          </pic:cNvPicPr>
                        </pic:nvPicPr>
                        <pic:blipFill>
                          <a:blip r:embed="rId17" cstate="print"/>
                          <a:stretch>
                            <a:fillRect/>
                          </a:stretch>
                        </pic:blipFill>
                        <pic:spPr>
                          <a:xfrm>
                            <a:off x="0" y="0"/>
                            <a:ext cx="975995" cy="629920"/>
                          </a:xfrm>
                          <a:prstGeom prst="rect">
                            <a:avLst/>
                          </a:prstGeom>
                          <a:noFill/>
                          <a:ln w="9525" cap="flat">
                            <a:noFill/>
                          </a:ln>
                          <a:effectLst/>
                        </pic:spPr>
                      </pic:pic>
                    </a:graphicData>
                  </a:graphic>
                </wp:inline>
              </w:drawing>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标准：</w:t>
            </w:r>
            <w:r>
              <w:rPr>
                <w:rFonts w:ascii="仿宋" w:eastAsia="仿宋" w:hAnsi="仿宋" w:cs="仿宋" w:hint="eastAsia"/>
                <w:color w:val="000000"/>
                <w:sz w:val="24"/>
              </w:rPr>
              <w:t>IEEE 802.11n</w:t>
            </w:r>
            <w:r>
              <w:rPr>
                <w:rFonts w:ascii="仿宋" w:eastAsia="仿宋" w:hAnsi="仿宋" w:cs="仿宋" w:hint="eastAsia"/>
                <w:color w:val="000000"/>
                <w:sz w:val="24"/>
              </w:rPr>
              <w:t>，</w:t>
            </w:r>
            <w:r>
              <w:rPr>
                <w:rFonts w:ascii="仿宋" w:eastAsia="仿宋" w:hAnsi="仿宋" w:cs="仿宋" w:hint="eastAsia"/>
                <w:color w:val="000000"/>
                <w:sz w:val="24"/>
              </w:rPr>
              <w:t xml:space="preserve"> IEEE 802.11g IEEE 802.3ab</w:t>
            </w:r>
            <w:r>
              <w:rPr>
                <w:rFonts w:ascii="仿宋" w:eastAsia="仿宋" w:hAnsi="仿宋" w:cs="仿宋" w:hint="eastAsia"/>
                <w:color w:val="000000"/>
                <w:sz w:val="24"/>
              </w:rPr>
              <w:t>，</w:t>
            </w:r>
            <w:r>
              <w:rPr>
                <w:rFonts w:ascii="仿宋" w:eastAsia="仿宋" w:hAnsi="仿宋" w:cs="仿宋" w:hint="eastAsia"/>
                <w:color w:val="000000"/>
                <w:sz w:val="24"/>
              </w:rPr>
              <w:t>IEEE 802.3af IEEE 802.3u</w:t>
            </w:r>
            <w:r>
              <w:rPr>
                <w:rFonts w:ascii="仿宋" w:eastAsia="仿宋" w:hAnsi="仿宋" w:cs="仿宋" w:hint="eastAsia"/>
                <w:color w:val="000000"/>
                <w:sz w:val="24"/>
              </w:rPr>
              <w:t>，</w:t>
            </w:r>
            <w:r>
              <w:rPr>
                <w:rFonts w:ascii="仿宋" w:eastAsia="仿宋" w:hAnsi="仿宋" w:cs="仿宋" w:hint="eastAsia"/>
                <w:color w:val="000000"/>
                <w:sz w:val="24"/>
              </w:rPr>
              <w:t>IEEE 802.3</w:t>
            </w:r>
            <w:r>
              <w:rPr>
                <w:rFonts w:ascii="仿宋" w:eastAsia="仿宋" w:hAnsi="仿宋" w:cs="仿宋" w:hint="eastAsia"/>
                <w:color w:val="000000"/>
                <w:sz w:val="24"/>
              </w:rPr>
              <w:t>；安全：</w:t>
            </w:r>
            <w:r>
              <w:rPr>
                <w:rFonts w:ascii="仿宋" w:eastAsia="仿宋" w:hAnsi="仿宋" w:cs="仿宋" w:hint="eastAsia"/>
                <w:color w:val="000000"/>
                <w:sz w:val="24"/>
              </w:rPr>
              <w:t xml:space="preserve"> WPA2-Personal</w:t>
            </w:r>
            <w:r>
              <w:rPr>
                <w:rFonts w:ascii="仿宋" w:eastAsia="仿宋" w:hAnsi="仿宋" w:cs="仿宋" w:hint="eastAsia"/>
                <w:color w:val="000000"/>
                <w:sz w:val="24"/>
              </w:rPr>
              <w:t>，</w:t>
            </w:r>
            <w:r>
              <w:rPr>
                <w:rFonts w:ascii="仿宋" w:eastAsia="仿宋" w:hAnsi="仿宋" w:cs="仿宋" w:hint="eastAsia"/>
                <w:color w:val="000000"/>
                <w:sz w:val="24"/>
              </w:rPr>
              <w:t xml:space="preserve">  WPA2-Enterprise</w:t>
            </w:r>
            <w:r>
              <w:rPr>
                <w:rFonts w:ascii="仿宋" w:eastAsia="仿宋" w:hAnsi="仿宋" w:cs="仿宋" w:hint="eastAsia"/>
                <w:color w:val="000000"/>
                <w:sz w:val="24"/>
              </w:rPr>
              <w:t>；</w:t>
            </w:r>
            <w:r>
              <w:rPr>
                <w:rFonts w:ascii="仿宋" w:eastAsia="仿宋" w:hAnsi="仿宋" w:cs="仿宋" w:hint="eastAsia"/>
                <w:color w:val="000000"/>
                <w:sz w:val="24"/>
              </w:rPr>
              <w:t xml:space="preserve"> 64/128-bit WEP SSID Broadcast Disable  MAC Address Access ControlRogue AP Detection  </w:t>
            </w:r>
            <w:r>
              <w:rPr>
                <w:rFonts w:ascii="仿宋" w:eastAsia="仿宋" w:hAnsi="仿宋" w:cs="仿宋" w:hint="eastAsia"/>
                <w:color w:val="000000"/>
                <w:sz w:val="24"/>
              </w:rPr>
              <w:t>；无线频率范围</w:t>
            </w:r>
            <w:r>
              <w:rPr>
                <w:rFonts w:ascii="仿宋" w:eastAsia="仿宋" w:hAnsi="仿宋" w:cs="仿宋" w:hint="eastAsia"/>
                <w:color w:val="000000"/>
                <w:sz w:val="24"/>
              </w:rPr>
              <w:t xml:space="preserve"> 2.4GHz (2.4GHz to 2</w:t>
            </w:r>
            <w:r>
              <w:rPr>
                <w:rFonts w:ascii="仿宋" w:eastAsia="仿宋" w:hAnsi="仿宋" w:cs="仿宋" w:hint="eastAsia"/>
                <w:color w:val="000000"/>
                <w:sz w:val="24"/>
              </w:rPr>
              <w:t>.4835GHz)</w:t>
            </w:r>
            <w:r>
              <w:rPr>
                <w:rFonts w:ascii="仿宋" w:eastAsia="仿宋" w:hAnsi="仿宋" w:cs="仿宋" w:hint="eastAsia"/>
                <w:color w:val="000000"/>
                <w:sz w:val="24"/>
              </w:rPr>
              <w:t>；天线</w:t>
            </w:r>
            <w:r>
              <w:rPr>
                <w:rFonts w:ascii="仿宋" w:eastAsia="仿宋" w:hAnsi="仿宋" w:cs="仿宋" w:hint="eastAsia"/>
                <w:color w:val="000000"/>
                <w:sz w:val="24"/>
              </w:rPr>
              <w:t xml:space="preserve"> 2 </w:t>
            </w:r>
            <w:r>
              <w:rPr>
                <w:rFonts w:ascii="仿宋" w:eastAsia="仿宋" w:hAnsi="仿宋" w:cs="仿宋" w:hint="eastAsia"/>
                <w:color w:val="000000"/>
                <w:sz w:val="24"/>
              </w:rPr>
              <w:t>只</w:t>
            </w:r>
            <w:r>
              <w:rPr>
                <w:rFonts w:ascii="仿宋" w:eastAsia="仿宋" w:hAnsi="仿宋" w:cs="仿宋" w:hint="eastAsia"/>
                <w:color w:val="000000"/>
                <w:sz w:val="24"/>
              </w:rPr>
              <w:t xml:space="preserve"> 5dBi</w:t>
            </w:r>
            <w:r>
              <w:rPr>
                <w:rFonts w:ascii="仿宋" w:eastAsia="仿宋" w:hAnsi="仿宋" w:cs="仿宋" w:hint="eastAsia"/>
                <w:color w:val="000000"/>
                <w:sz w:val="24"/>
              </w:rPr>
              <w:t>；认证</w:t>
            </w:r>
            <w:r>
              <w:rPr>
                <w:rFonts w:ascii="仿宋" w:eastAsia="仿宋" w:hAnsi="仿宋" w:cs="仿宋" w:hint="eastAsia"/>
                <w:color w:val="000000"/>
                <w:sz w:val="24"/>
              </w:rPr>
              <w:t xml:space="preserve"> FCC  UL  Wi-Fi  IC</w:t>
            </w:r>
          </w:p>
        </w:tc>
      </w:tr>
      <w:tr w:rsidR="005F670A">
        <w:trPr>
          <w:trHeight w:val="315"/>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 w:eastAsia="仿宋" w:hAnsi="仿宋" w:cs="仿宋" w:hint="eastAsia"/>
                <w:bCs/>
                <w:color w:val="000000"/>
                <w:sz w:val="24"/>
              </w:rPr>
              <w:t>身份证识别仪</w:t>
            </w:r>
          </w:p>
        </w:tc>
        <w:tc>
          <w:tcPr>
            <w:tcW w:w="2410" w:type="dxa"/>
            <w:noWrap/>
            <w:vAlign w:val="center"/>
          </w:tcPr>
          <w:p w:rsidR="005F670A" w:rsidRDefault="00BC2FDF">
            <w:pPr>
              <w:snapToGrid w:val="0"/>
              <w:jc w:val="center"/>
              <w:rPr>
                <w:rFonts w:ascii="仿宋" w:eastAsia="仿宋" w:hAnsi="仿宋" w:cs="仿宋"/>
                <w:sz w:val="24"/>
              </w:rPr>
            </w:pPr>
            <w:r>
              <w:rPr>
                <w:rFonts w:ascii="仿宋" w:eastAsia="仿宋" w:hAnsi="仿宋" w:cs="仿宋" w:hint="eastAsia"/>
                <w:noProof/>
                <w:sz w:val="24"/>
              </w:rPr>
              <w:drawing>
                <wp:inline distT="0" distB="0" distL="114300" distR="114300">
                  <wp:extent cx="1316355" cy="2038985"/>
                  <wp:effectExtent l="0" t="0" r="17145" b="1841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pic:cNvPicPr>
                            <a:picLocks noChangeAspect="1" noChangeArrowheads="1"/>
                          </pic:cNvPicPr>
                        </pic:nvPicPr>
                        <pic:blipFill>
                          <a:blip r:embed="rId18" cstate="print"/>
                          <a:srcRect/>
                          <a:stretch>
                            <a:fillRect/>
                          </a:stretch>
                        </pic:blipFill>
                        <pic:spPr>
                          <a:xfrm>
                            <a:off x="0" y="0"/>
                            <a:ext cx="1316990" cy="2039620"/>
                          </a:xfrm>
                          <a:prstGeom prst="rect">
                            <a:avLst/>
                          </a:prstGeom>
                          <a:noFill/>
                          <a:ln w="0" cap="flat">
                            <a:noFill/>
                          </a:ln>
                          <a:effectLst/>
                        </pic:spPr>
                      </pic:pic>
                    </a:graphicData>
                  </a:graphic>
                </wp:inline>
              </w:drawing>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主频：四核</w:t>
            </w:r>
            <w:r>
              <w:rPr>
                <w:rFonts w:ascii="仿宋" w:eastAsia="仿宋" w:hAnsi="仿宋" w:cs="仿宋" w:hint="eastAsia"/>
                <w:color w:val="000000"/>
                <w:sz w:val="24"/>
              </w:rPr>
              <w:t>1.5GHz</w:t>
            </w:r>
            <w:r>
              <w:rPr>
                <w:rFonts w:ascii="仿宋" w:eastAsia="仿宋" w:hAnsi="仿宋" w:cs="仿宋" w:hint="eastAsia"/>
                <w:color w:val="000000"/>
                <w:sz w:val="24"/>
              </w:rPr>
              <w:br/>
            </w:r>
            <w:r>
              <w:rPr>
                <w:rFonts w:ascii="仿宋" w:eastAsia="仿宋" w:hAnsi="仿宋" w:cs="仿宋" w:hint="eastAsia"/>
                <w:color w:val="000000"/>
                <w:sz w:val="24"/>
              </w:rPr>
              <w:t>内存：</w:t>
            </w:r>
            <w:r>
              <w:rPr>
                <w:rFonts w:ascii="仿宋" w:eastAsia="仿宋" w:hAnsi="仿宋" w:cs="仿宋" w:hint="eastAsia"/>
                <w:color w:val="000000"/>
                <w:sz w:val="24"/>
              </w:rPr>
              <w:t>1GB</w:t>
            </w:r>
            <w:r>
              <w:rPr>
                <w:rFonts w:ascii="仿宋" w:eastAsia="仿宋" w:hAnsi="仿宋" w:cs="仿宋" w:hint="eastAsia"/>
                <w:color w:val="000000"/>
                <w:sz w:val="24"/>
              </w:rPr>
              <w:br/>
            </w:r>
            <w:r>
              <w:rPr>
                <w:rFonts w:ascii="仿宋" w:eastAsia="仿宋" w:hAnsi="仿宋" w:cs="仿宋" w:hint="eastAsia"/>
                <w:color w:val="000000"/>
                <w:sz w:val="24"/>
              </w:rPr>
              <w:t>机身存储：</w:t>
            </w:r>
            <w:r>
              <w:rPr>
                <w:rFonts w:ascii="仿宋" w:eastAsia="仿宋" w:hAnsi="仿宋" w:cs="仿宋" w:hint="eastAsia"/>
                <w:color w:val="000000"/>
                <w:sz w:val="24"/>
              </w:rPr>
              <w:t>8GB</w:t>
            </w:r>
            <w:r>
              <w:rPr>
                <w:rFonts w:ascii="仿宋" w:eastAsia="仿宋" w:hAnsi="仿宋" w:cs="仿宋" w:hint="eastAsia"/>
                <w:color w:val="000000"/>
                <w:sz w:val="24"/>
              </w:rPr>
              <w:br/>
            </w:r>
            <w:r>
              <w:rPr>
                <w:rFonts w:ascii="仿宋" w:eastAsia="仿宋" w:hAnsi="仿宋" w:cs="仿宋" w:hint="eastAsia"/>
                <w:color w:val="000000"/>
                <w:sz w:val="24"/>
              </w:rPr>
              <w:t>操作系统：</w:t>
            </w:r>
            <w:r>
              <w:rPr>
                <w:rFonts w:ascii="仿宋" w:eastAsia="仿宋" w:hAnsi="仿宋" w:cs="仿宋" w:hint="eastAsia"/>
                <w:color w:val="000000"/>
                <w:sz w:val="24"/>
              </w:rPr>
              <w:t>Android 5.1</w:t>
            </w:r>
            <w:r>
              <w:rPr>
                <w:rFonts w:ascii="仿宋" w:eastAsia="仿宋" w:hAnsi="仿宋" w:cs="仿宋" w:hint="eastAsia"/>
                <w:color w:val="000000"/>
                <w:sz w:val="24"/>
              </w:rPr>
              <w:br/>
            </w:r>
            <w:r>
              <w:rPr>
                <w:rFonts w:ascii="仿宋" w:eastAsia="仿宋" w:hAnsi="仿宋" w:cs="仿宋" w:hint="eastAsia"/>
                <w:color w:val="000000"/>
                <w:sz w:val="24"/>
              </w:rPr>
              <w:t>显示器：</w:t>
            </w:r>
            <w:r>
              <w:rPr>
                <w:rFonts w:ascii="仿宋" w:eastAsia="仿宋" w:hAnsi="仿宋" w:cs="仿宋" w:hint="eastAsia"/>
                <w:color w:val="000000"/>
                <w:sz w:val="24"/>
              </w:rPr>
              <w:t>5</w:t>
            </w:r>
            <w:r>
              <w:rPr>
                <w:rFonts w:ascii="仿宋" w:eastAsia="仿宋" w:hAnsi="仿宋" w:cs="仿宋" w:hint="eastAsia"/>
                <w:color w:val="000000"/>
                <w:sz w:val="24"/>
              </w:rPr>
              <w:t>吋</w:t>
            </w:r>
            <w:r>
              <w:rPr>
                <w:rFonts w:ascii="仿宋" w:eastAsia="仿宋" w:hAnsi="仿宋" w:cs="仿宋" w:hint="eastAsia"/>
                <w:color w:val="000000"/>
                <w:sz w:val="24"/>
              </w:rPr>
              <w:br/>
            </w:r>
            <w:r>
              <w:rPr>
                <w:rFonts w:ascii="仿宋" w:eastAsia="仿宋" w:hAnsi="仿宋" w:cs="仿宋" w:hint="eastAsia"/>
                <w:color w:val="000000"/>
                <w:sz w:val="24"/>
              </w:rPr>
              <w:t>分辨率：</w:t>
            </w:r>
            <w:r>
              <w:rPr>
                <w:rFonts w:ascii="仿宋" w:eastAsia="仿宋" w:hAnsi="仿宋" w:cs="仿宋" w:hint="eastAsia"/>
                <w:color w:val="000000"/>
                <w:sz w:val="24"/>
              </w:rPr>
              <w:t>1280</w:t>
            </w:r>
            <w:r>
              <w:rPr>
                <w:rFonts w:ascii="仿宋" w:eastAsia="仿宋" w:hAnsi="仿宋" w:cs="仿宋" w:hint="eastAsia"/>
                <w:color w:val="000000"/>
                <w:sz w:val="24"/>
              </w:rPr>
              <w:t>×</w:t>
            </w:r>
            <w:r>
              <w:rPr>
                <w:rFonts w:ascii="仿宋" w:eastAsia="仿宋" w:hAnsi="仿宋" w:cs="仿宋" w:hint="eastAsia"/>
                <w:color w:val="000000"/>
                <w:sz w:val="24"/>
              </w:rPr>
              <w:t>720</w:t>
            </w:r>
            <w:r>
              <w:rPr>
                <w:rFonts w:ascii="仿宋" w:eastAsia="仿宋" w:hAnsi="仿宋" w:cs="仿宋" w:hint="eastAsia"/>
                <w:color w:val="000000"/>
                <w:sz w:val="24"/>
              </w:rPr>
              <w:t>（</w:t>
            </w:r>
            <w:r>
              <w:rPr>
                <w:rFonts w:ascii="仿宋" w:eastAsia="仿宋" w:hAnsi="仿宋" w:cs="仿宋" w:hint="eastAsia"/>
                <w:color w:val="000000"/>
                <w:sz w:val="24"/>
              </w:rPr>
              <w:t>HD 720P</w:t>
            </w:r>
            <w:r>
              <w:rPr>
                <w:rFonts w:ascii="仿宋" w:eastAsia="仿宋" w:hAnsi="仿宋" w:cs="仿宋" w:hint="eastAsia"/>
                <w:color w:val="000000"/>
                <w:sz w:val="24"/>
              </w:rPr>
              <w:t>）</w:t>
            </w:r>
            <w:r>
              <w:rPr>
                <w:rFonts w:ascii="仿宋" w:eastAsia="仿宋" w:hAnsi="仿宋" w:cs="仿宋" w:hint="eastAsia"/>
                <w:color w:val="000000"/>
                <w:sz w:val="24"/>
              </w:rPr>
              <w:br/>
            </w:r>
            <w:r>
              <w:rPr>
                <w:rFonts w:ascii="仿宋" w:eastAsia="仿宋" w:hAnsi="仿宋" w:cs="仿宋" w:hint="eastAsia"/>
                <w:color w:val="000000"/>
                <w:sz w:val="24"/>
              </w:rPr>
              <w:t>屏幕：电容屏、多点触控</w:t>
            </w:r>
            <w:r>
              <w:rPr>
                <w:rFonts w:ascii="仿宋" w:eastAsia="仿宋" w:hAnsi="仿宋" w:cs="仿宋" w:hint="eastAsia"/>
                <w:color w:val="000000"/>
                <w:sz w:val="24"/>
              </w:rPr>
              <w:br/>
            </w:r>
            <w:r>
              <w:rPr>
                <w:rFonts w:ascii="仿宋" w:eastAsia="仿宋" w:hAnsi="仿宋" w:cs="仿宋" w:hint="eastAsia"/>
                <w:color w:val="000000"/>
                <w:sz w:val="24"/>
              </w:rPr>
              <w:t>摄像头：后置</w:t>
            </w:r>
            <w:r>
              <w:rPr>
                <w:rFonts w:ascii="仿宋" w:eastAsia="仿宋" w:hAnsi="仿宋" w:cs="仿宋" w:hint="eastAsia"/>
                <w:color w:val="000000"/>
                <w:sz w:val="24"/>
              </w:rPr>
              <w:t>500</w:t>
            </w:r>
            <w:r>
              <w:rPr>
                <w:rFonts w:ascii="仿宋" w:eastAsia="仿宋" w:hAnsi="仿宋" w:cs="仿宋" w:hint="eastAsia"/>
                <w:color w:val="000000"/>
                <w:sz w:val="24"/>
              </w:rPr>
              <w:t>万像素</w:t>
            </w:r>
            <w:r>
              <w:rPr>
                <w:rFonts w:ascii="仿宋" w:eastAsia="仿宋" w:hAnsi="仿宋" w:cs="仿宋" w:hint="eastAsia"/>
                <w:color w:val="000000"/>
                <w:sz w:val="24"/>
              </w:rPr>
              <w:br/>
            </w:r>
            <w:r>
              <w:rPr>
                <w:rFonts w:ascii="仿宋" w:eastAsia="仿宋" w:hAnsi="仿宋" w:cs="仿宋" w:hint="eastAsia"/>
                <w:color w:val="000000"/>
                <w:sz w:val="24"/>
              </w:rPr>
              <w:t>通讯方式：</w:t>
            </w:r>
            <w:r>
              <w:rPr>
                <w:rFonts w:ascii="仿宋" w:eastAsia="仿宋" w:hAnsi="仿宋" w:cs="仿宋" w:hint="eastAsia"/>
                <w:color w:val="000000"/>
                <w:sz w:val="24"/>
              </w:rPr>
              <w:t>WiFi</w:t>
            </w:r>
            <w:r>
              <w:rPr>
                <w:rFonts w:ascii="仿宋" w:eastAsia="仿宋" w:hAnsi="仿宋" w:cs="仿宋" w:hint="eastAsia"/>
                <w:color w:val="000000"/>
                <w:sz w:val="24"/>
              </w:rPr>
              <w:t>、蓝牙、</w:t>
            </w:r>
            <w:r>
              <w:rPr>
                <w:rFonts w:ascii="仿宋" w:eastAsia="仿宋" w:hAnsi="仿宋" w:cs="仿宋" w:hint="eastAsia"/>
                <w:color w:val="000000"/>
                <w:sz w:val="24"/>
              </w:rPr>
              <w:t>4G</w:t>
            </w:r>
            <w:r>
              <w:rPr>
                <w:rFonts w:ascii="仿宋" w:eastAsia="仿宋" w:hAnsi="仿宋" w:cs="仿宋" w:hint="eastAsia"/>
                <w:color w:val="000000"/>
                <w:sz w:val="24"/>
              </w:rPr>
              <w:t>全网通</w:t>
            </w:r>
            <w:r>
              <w:rPr>
                <w:rFonts w:ascii="仿宋" w:eastAsia="仿宋" w:hAnsi="仿宋" w:cs="仿宋" w:hint="eastAsia"/>
                <w:color w:val="000000"/>
                <w:sz w:val="24"/>
              </w:rPr>
              <w:br/>
            </w:r>
            <w:r>
              <w:rPr>
                <w:rFonts w:ascii="仿宋" w:eastAsia="仿宋" w:hAnsi="仿宋" w:cs="仿宋" w:hint="eastAsia"/>
                <w:color w:val="000000"/>
                <w:sz w:val="24"/>
              </w:rPr>
              <w:t>身份证读卡：支持读取居民身份证信息功能，内置居民身份证验证安全控制模块～</w:t>
            </w:r>
            <w:r>
              <w:rPr>
                <w:rFonts w:ascii="仿宋" w:eastAsia="仿宋" w:hAnsi="仿宋" w:cs="仿宋" w:hint="eastAsia"/>
                <w:color w:val="000000"/>
                <w:sz w:val="24"/>
              </w:rPr>
              <w:t>SAM</w:t>
            </w:r>
            <w:r>
              <w:rPr>
                <w:rFonts w:ascii="仿宋" w:eastAsia="仿宋" w:hAnsi="仿宋" w:cs="仿宋" w:hint="eastAsia"/>
                <w:color w:val="000000"/>
                <w:sz w:val="24"/>
              </w:rPr>
              <w:br/>
            </w:r>
            <w:r>
              <w:rPr>
                <w:rFonts w:ascii="仿宋" w:eastAsia="仿宋" w:hAnsi="仿宋" w:cs="仿宋" w:hint="eastAsia"/>
                <w:color w:val="000000"/>
                <w:sz w:val="24"/>
              </w:rPr>
              <w:t>指纹仪：半导体指纹头</w:t>
            </w:r>
            <w:r>
              <w:rPr>
                <w:rFonts w:ascii="仿宋" w:eastAsia="仿宋" w:hAnsi="仿宋" w:cs="仿宋" w:hint="eastAsia"/>
                <w:color w:val="000000"/>
                <w:sz w:val="24"/>
              </w:rPr>
              <w:br/>
            </w:r>
            <w:r>
              <w:rPr>
                <w:rFonts w:ascii="仿宋" w:eastAsia="仿宋" w:hAnsi="仿宋" w:cs="仿宋" w:hint="eastAsia"/>
                <w:color w:val="000000"/>
                <w:sz w:val="24"/>
              </w:rPr>
              <w:t>电池容量：</w:t>
            </w:r>
            <w:r>
              <w:rPr>
                <w:rFonts w:ascii="仿宋" w:eastAsia="仿宋" w:hAnsi="仿宋" w:cs="仿宋" w:hint="eastAsia"/>
                <w:color w:val="000000"/>
                <w:sz w:val="24"/>
              </w:rPr>
              <w:t>5400mAh</w:t>
            </w:r>
            <w:r>
              <w:rPr>
                <w:rFonts w:ascii="仿宋" w:eastAsia="仿宋" w:hAnsi="仿宋" w:cs="仿宋" w:hint="eastAsia"/>
                <w:color w:val="000000"/>
                <w:sz w:val="24"/>
              </w:rPr>
              <w:br/>
            </w:r>
            <w:r>
              <w:rPr>
                <w:rFonts w:ascii="仿宋" w:eastAsia="仿宋" w:hAnsi="仿宋" w:cs="仿宋" w:hint="eastAsia"/>
                <w:color w:val="000000"/>
                <w:sz w:val="24"/>
              </w:rPr>
              <w:t>电池类型：锂电池</w:t>
            </w:r>
          </w:p>
        </w:tc>
      </w:tr>
      <w:tr w:rsidR="005F670A">
        <w:trPr>
          <w:trHeight w:val="699"/>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lastRenderedPageBreak/>
              <w:t>蓝牙打印机</w:t>
            </w:r>
          </w:p>
        </w:tc>
        <w:tc>
          <w:tcPr>
            <w:tcW w:w="2410" w:type="dxa"/>
            <w:noWrap/>
            <w:vAlign w:val="center"/>
          </w:tcPr>
          <w:p w:rsidR="005F670A" w:rsidRDefault="00BC2FDF">
            <w:pPr>
              <w:snapToGrid w:val="0"/>
              <w:jc w:val="center"/>
              <w:rPr>
                <w:rFonts w:ascii="仿宋" w:eastAsia="仿宋" w:hAnsi="仿宋" w:cs="仿宋"/>
                <w:sz w:val="24"/>
              </w:rPr>
            </w:pPr>
            <w:r>
              <w:rPr>
                <w:rFonts w:ascii="仿宋" w:eastAsia="仿宋" w:hAnsi="仿宋" w:cs="仿宋" w:hint="eastAsia"/>
                <w:noProof/>
                <w:sz w:val="24"/>
              </w:rPr>
              <w:drawing>
                <wp:inline distT="0" distB="0" distL="114300" distR="114300">
                  <wp:extent cx="1355725" cy="1266825"/>
                  <wp:effectExtent l="0" t="0" r="15875" b="9525"/>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
                          <pic:cNvPicPr>
                            <a:picLocks noChangeAspect="1" noChangeArrowheads="1"/>
                          </pic:cNvPicPr>
                        </pic:nvPicPr>
                        <pic:blipFill>
                          <a:blip r:embed="rId19" cstate="print"/>
                          <a:srcRect/>
                          <a:stretch>
                            <a:fillRect/>
                          </a:stretch>
                        </pic:blipFill>
                        <pic:spPr>
                          <a:xfrm>
                            <a:off x="0" y="0"/>
                            <a:ext cx="1356360" cy="1267460"/>
                          </a:xfrm>
                          <a:prstGeom prst="rect">
                            <a:avLst/>
                          </a:prstGeom>
                          <a:noFill/>
                          <a:ln w="0" cap="flat">
                            <a:noFill/>
                          </a:ln>
                          <a:effectLst/>
                        </pic:spPr>
                      </pic:pic>
                    </a:graphicData>
                  </a:graphic>
                </wp:inline>
              </w:drawing>
            </w:r>
          </w:p>
        </w:tc>
        <w:tc>
          <w:tcPr>
            <w:tcW w:w="5030" w:type="dxa"/>
            <w:noWrap/>
            <w:vAlign w:val="center"/>
          </w:tcPr>
          <w:p w:rsidR="005F670A" w:rsidRDefault="00BC2FDF">
            <w:pPr>
              <w:pStyle w:val="TableParagraph"/>
              <w:spacing w:line="320" w:lineRule="exact"/>
              <w:ind w:left="0" w:right="28"/>
              <w:jc w:val="left"/>
              <w:rPr>
                <w:rFonts w:ascii="仿宋" w:eastAsia="仿宋" w:hAnsi="仿宋" w:cs="仿宋"/>
                <w:color w:val="000000"/>
                <w:sz w:val="24"/>
              </w:rPr>
            </w:pPr>
            <w:r>
              <w:rPr>
                <w:rFonts w:ascii="仿宋" w:eastAsia="仿宋" w:hAnsi="仿宋" w:cs="仿宋" w:hint="eastAsia"/>
                <w:color w:val="000000"/>
                <w:sz w:val="24"/>
              </w:rPr>
              <w:t>产品参数：</w:t>
            </w:r>
          </w:p>
          <w:p w:rsidR="005F670A" w:rsidRDefault="00BC2FDF">
            <w:pPr>
              <w:pStyle w:val="TableParagraph"/>
              <w:spacing w:line="320" w:lineRule="exact"/>
              <w:ind w:left="0" w:right="28"/>
              <w:jc w:val="left"/>
              <w:rPr>
                <w:rFonts w:ascii="仿宋" w:eastAsia="仿宋" w:hAnsi="仿宋" w:cs="仿宋"/>
                <w:color w:val="000000"/>
                <w:sz w:val="24"/>
              </w:rPr>
            </w:pPr>
            <w:r>
              <w:rPr>
                <w:rFonts w:ascii="仿宋" w:eastAsia="仿宋" w:hAnsi="仿宋" w:cs="仿宋" w:hint="eastAsia"/>
                <w:color w:val="000000"/>
                <w:sz w:val="24"/>
              </w:rPr>
              <w:t>外形尺寸：</w:t>
            </w:r>
            <w:r>
              <w:rPr>
                <w:rFonts w:ascii="仿宋" w:eastAsia="仿宋" w:hAnsi="仿宋" w:cs="仿宋" w:hint="eastAsia"/>
                <w:color w:val="000000"/>
                <w:sz w:val="24"/>
              </w:rPr>
              <w:t>122*112*52mm</w:t>
            </w:r>
          </w:p>
          <w:p w:rsidR="005F670A" w:rsidRDefault="00BC2FDF">
            <w:pPr>
              <w:pStyle w:val="TableParagraph"/>
              <w:spacing w:line="320" w:lineRule="exact"/>
              <w:ind w:left="0" w:right="28"/>
              <w:jc w:val="left"/>
              <w:rPr>
                <w:rFonts w:ascii="仿宋" w:eastAsia="仿宋" w:hAnsi="仿宋" w:cs="仿宋"/>
                <w:color w:val="000000"/>
                <w:sz w:val="24"/>
              </w:rPr>
            </w:pPr>
            <w:r>
              <w:rPr>
                <w:rFonts w:ascii="仿宋" w:eastAsia="仿宋" w:hAnsi="仿宋" w:cs="仿宋" w:hint="eastAsia"/>
                <w:color w:val="000000"/>
                <w:sz w:val="24"/>
              </w:rPr>
              <w:t>指令集：兼容</w:t>
            </w:r>
            <w:r>
              <w:rPr>
                <w:rFonts w:ascii="仿宋" w:eastAsia="仿宋" w:hAnsi="仿宋" w:cs="仿宋" w:hint="eastAsia"/>
                <w:color w:val="000000"/>
                <w:sz w:val="24"/>
              </w:rPr>
              <w:t>CPCL</w:t>
            </w:r>
          </w:p>
          <w:p w:rsidR="005F670A" w:rsidRDefault="00BC2FDF">
            <w:pPr>
              <w:pStyle w:val="TableParagraph"/>
              <w:spacing w:line="320" w:lineRule="exact"/>
              <w:ind w:left="0" w:right="28"/>
              <w:jc w:val="left"/>
              <w:rPr>
                <w:rFonts w:ascii="仿宋" w:eastAsia="仿宋" w:hAnsi="仿宋" w:cs="仿宋"/>
                <w:color w:val="000000"/>
                <w:sz w:val="24"/>
              </w:rPr>
            </w:pPr>
            <w:r>
              <w:rPr>
                <w:rFonts w:ascii="仿宋" w:eastAsia="仿宋" w:hAnsi="仿宋" w:cs="仿宋" w:hint="eastAsia"/>
                <w:color w:val="000000"/>
                <w:sz w:val="24"/>
              </w:rPr>
              <w:t>打印方式：行业热敏打印</w:t>
            </w:r>
          </w:p>
          <w:p w:rsidR="005F670A" w:rsidRDefault="00BC2FDF">
            <w:pPr>
              <w:pStyle w:val="TableParagraph"/>
              <w:spacing w:line="320" w:lineRule="exact"/>
              <w:ind w:left="0" w:right="28"/>
              <w:jc w:val="left"/>
              <w:rPr>
                <w:rFonts w:ascii="仿宋" w:eastAsia="仿宋" w:hAnsi="仿宋" w:cs="仿宋"/>
                <w:color w:val="000000"/>
                <w:sz w:val="24"/>
              </w:rPr>
            </w:pPr>
            <w:r>
              <w:rPr>
                <w:rFonts w:ascii="仿宋" w:eastAsia="仿宋" w:hAnsi="仿宋" w:cs="仿宋" w:hint="eastAsia"/>
                <w:color w:val="000000"/>
                <w:sz w:val="24"/>
              </w:rPr>
              <w:t>分辨率：</w:t>
            </w:r>
            <w:r>
              <w:rPr>
                <w:rFonts w:ascii="仿宋" w:eastAsia="仿宋" w:hAnsi="仿宋" w:cs="仿宋" w:hint="eastAsia"/>
                <w:color w:val="000000"/>
                <w:sz w:val="24"/>
              </w:rPr>
              <w:t>8</w:t>
            </w:r>
            <w:r>
              <w:rPr>
                <w:rFonts w:ascii="仿宋" w:eastAsia="仿宋" w:hAnsi="仿宋" w:cs="仿宋" w:hint="eastAsia"/>
                <w:color w:val="000000"/>
                <w:sz w:val="24"/>
              </w:rPr>
              <w:t>点</w:t>
            </w:r>
            <w:r>
              <w:rPr>
                <w:rFonts w:ascii="仿宋" w:eastAsia="仿宋" w:hAnsi="仿宋" w:cs="仿宋" w:hint="eastAsia"/>
                <w:color w:val="000000"/>
                <w:sz w:val="24"/>
              </w:rPr>
              <w:t>/</w:t>
            </w:r>
            <w:r>
              <w:rPr>
                <w:rFonts w:ascii="仿宋" w:eastAsia="仿宋" w:hAnsi="仿宋" w:cs="仿宋" w:hint="eastAsia"/>
                <w:color w:val="000000"/>
                <w:sz w:val="24"/>
              </w:rPr>
              <w:t>毫米</w:t>
            </w:r>
          </w:p>
          <w:p w:rsidR="005F670A" w:rsidRDefault="00BC2FDF">
            <w:pPr>
              <w:pStyle w:val="TableParagraph"/>
              <w:spacing w:line="320" w:lineRule="exact"/>
              <w:ind w:left="0" w:right="28"/>
              <w:jc w:val="left"/>
              <w:rPr>
                <w:rFonts w:ascii="仿宋" w:eastAsia="仿宋" w:hAnsi="仿宋" w:cs="仿宋"/>
                <w:color w:val="000000"/>
                <w:sz w:val="24"/>
              </w:rPr>
            </w:pPr>
            <w:r>
              <w:rPr>
                <w:rFonts w:ascii="仿宋" w:eastAsia="仿宋" w:hAnsi="仿宋" w:cs="仿宋" w:hint="eastAsia"/>
                <w:color w:val="000000"/>
                <w:sz w:val="24"/>
              </w:rPr>
              <w:t>数据通讯接口：</w:t>
            </w:r>
            <w:r>
              <w:rPr>
                <w:rFonts w:ascii="仿宋" w:eastAsia="仿宋" w:hAnsi="仿宋" w:cs="仿宋" w:hint="eastAsia"/>
                <w:color w:val="000000"/>
                <w:sz w:val="24"/>
              </w:rPr>
              <w:t>USB</w:t>
            </w:r>
            <w:r>
              <w:rPr>
                <w:rFonts w:ascii="仿宋" w:eastAsia="仿宋" w:hAnsi="仿宋" w:cs="仿宋" w:hint="eastAsia"/>
                <w:color w:val="000000"/>
                <w:sz w:val="24"/>
              </w:rPr>
              <w:t>、蓝牙</w:t>
            </w:r>
          </w:p>
          <w:p w:rsidR="005F670A" w:rsidRDefault="00BC2FDF">
            <w:pPr>
              <w:pStyle w:val="TableParagraph"/>
              <w:spacing w:line="320" w:lineRule="exact"/>
              <w:ind w:left="0" w:right="28"/>
              <w:jc w:val="left"/>
              <w:rPr>
                <w:rFonts w:ascii="仿宋" w:eastAsia="仿宋" w:hAnsi="仿宋" w:cs="仿宋"/>
                <w:color w:val="000000"/>
                <w:sz w:val="24"/>
              </w:rPr>
            </w:pPr>
            <w:r>
              <w:rPr>
                <w:rFonts w:ascii="仿宋" w:eastAsia="仿宋" w:hAnsi="仿宋" w:cs="仿宋" w:hint="eastAsia"/>
                <w:color w:val="000000"/>
                <w:sz w:val="24"/>
              </w:rPr>
              <w:t>电源：</w:t>
            </w:r>
            <w:r>
              <w:rPr>
                <w:rFonts w:ascii="仿宋" w:eastAsia="仿宋" w:hAnsi="仿宋" w:cs="仿宋" w:hint="eastAsia"/>
                <w:color w:val="000000"/>
                <w:sz w:val="24"/>
              </w:rPr>
              <w:t>7.4V/2000mah</w:t>
            </w:r>
            <w:r>
              <w:rPr>
                <w:rFonts w:ascii="仿宋" w:eastAsia="仿宋" w:hAnsi="仿宋" w:cs="仿宋" w:hint="eastAsia"/>
                <w:color w:val="000000"/>
                <w:sz w:val="24"/>
              </w:rPr>
              <w:t>可充锂电子</w:t>
            </w:r>
          </w:p>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产品描述：手持蓝牙便携式电子面单打印机，支持兼容</w:t>
            </w:r>
            <w:r>
              <w:rPr>
                <w:rFonts w:ascii="仿宋" w:eastAsia="仿宋" w:hAnsi="仿宋" w:cs="仿宋" w:hint="eastAsia"/>
                <w:color w:val="000000"/>
                <w:sz w:val="24"/>
              </w:rPr>
              <w:t>6</w:t>
            </w:r>
            <w:r>
              <w:rPr>
                <w:rFonts w:ascii="仿宋" w:eastAsia="仿宋" w:hAnsi="仿宋" w:cs="仿宋" w:hint="eastAsia"/>
                <w:color w:val="000000"/>
                <w:sz w:val="24"/>
              </w:rPr>
              <w:t>家快递企业，中通、圆通、申通、韵达、天天、中国邮政、百世快递对接多物品收寄</w:t>
            </w:r>
            <w:r>
              <w:rPr>
                <w:rFonts w:ascii="仿宋" w:eastAsia="仿宋" w:hAnsi="仿宋" w:cs="仿宋" w:hint="eastAsia"/>
                <w:color w:val="000000"/>
                <w:sz w:val="24"/>
              </w:rPr>
              <w:t>APP</w:t>
            </w:r>
            <w:r>
              <w:rPr>
                <w:rFonts w:ascii="仿宋" w:eastAsia="仿宋" w:hAnsi="仿宋" w:cs="仿宋" w:hint="eastAsia"/>
                <w:color w:val="000000"/>
                <w:sz w:val="24"/>
              </w:rPr>
              <w:t>。</w:t>
            </w:r>
          </w:p>
        </w:tc>
      </w:tr>
      <w:tr w:rsidR="005F670A">
        <w:trPr>
          <w:trHeight w:val="1778"/>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电子运单打印机</w:t>
            </w:r>
          </w:p>
        </w:tc>
        <w:tc>
          <w:tcPr>
            <w:tcW w:w="2410" w:type="dxa"/>
            <w:noWrap/>
            <w:vAlign w:val="center"/>
          </w:tcPr>
          <w:p w:rsidR="005F670A" w:rsidRDefault="00BC2FDF">
            <w:pPr>
              <w:snapToGrid w:val="0"/>
              <w:jc w:val="center"/>
              <w:rPr>
                <w:rFonts w:ascii="仿宋" w:eastAsia="仿宋" w:hAnsi="仿宋" w:cs="仿宋"/>
                <w:sz w:val="24"/>
              </w:rPr>
            </w:pPr>
            <w:r>
              <w:rPr>
                <w:noProof/>
              </w:rPr>
              <w:drawing>
                <wp:inline distT="0" distB="0" distL="114300" distR="114300">
                  <wp:extent cx="1391920" cy="1206500"/>
                  <wp:effectExtent l="0" t="0" r="17780" b="1270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cstate="print"/>
                          <a:stretch>
                            <a:fillRect/>
                          </a:stretch>
                        </pic:blipFill>
                        <pic:spPr>
                          <a:xfrm>
                            <a:off x="0" y="0"/>
                            <a:ext cx="1391920" cy="1206500"/>
                          </a:xfrm>
                          <a:prstGeom prst="rect">
                            <a:avLst/>
                          </a:prstGeom>
                          <a:noFill/>
                          <a:ln>
                            <a:noFill/>
                          </a:ln>
                        </pic:spPr>
                      </pic:pic>
                    </a:graphicData>
                  </a:graphic>
                </wp:inline>
              </w:drawing>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热敏不干胶打印机，技术类型：标签打印，连接方式：有线。使用场景：小型商用；大型办公；发票快递单。</w:t>
            </w:r>
          </w:p>
        </w:tc>
      </w:tr>
      <w:tr w:rsidR="005F670A">
        <w:trPr>
          <w:trHeight w:val="2259"/>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hint="eastAsia"/>
                <w:sz w:val="24"/>
              </w:rPr>
              <w:t>裁判评判智能平板</w:t>
            </w:r>
          </w:p>
        </w:tc>
        <w:tc>
          <w:tcPr>
            <w:tcW w:w="2410" w:type="dxa"/>
            <w:noWrap/>
            <w:vAlign w:val="center"/>
          </w:tcPr>
          <w:p w:rsidR="005F670A" w:rsidRDefault="00BC2FDF">
            <w:pPr>
              <w:snapToGrid w:val="0"/>
              <w:jc w:val="center"/>
              <w:rPr>
                <w:rFonts w:ascii="仿宋_GB2312" w:eastAsia="仿宋_GB2312" w:hAnsi="仿宋_GB2312"/>
                <w:sz w:val="24"/>
              </w:rPr>
            </w:pPr>
            <w:r>
              <w:rPr>
                <w:noProof/>
                <w:sz w:val="20"/>
              </w:rPr>
              <w:drawing>
                <wp:inline distT="0" distB="0" distL="114300" distR="114300">
                  <wp:extent cx="1416050" cy="949325"/>
                  <wp:effectExtent l="0" t="0" r="12700" b="3175"/>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noChangeArrowheads="1"/>
                          </pic:cNvPicPr>
                        </pic:nvPicPr>
                        <pic:blipFill>
                          <a:blip r:embed="rId21" cstate="print"/>
                          <a:stretch>
                            <a:fillRect/>
                          </a:stretch>
                        </pic:blipFill>
                        <pic:spPr>
                          <a:xfrm>
                            <a:off x="0" y="0"/>
                            <a:ext cx="1416685" cy="949960"/>
                          </a:xfrm>
                          <a:prstGeom prst="rect">
                            <a:avLst/>
                          </a:prstGeom>
                          <a:noFill/>
                          <a:ln w="9525" cap="flat">
                            <a:noFill/>
                          </a:ln>
                          <a:effectLst/>
                        </pic:spPr>
                      </pic:pic>
                    </a:graphicData>
                  </a:graphic>
                </wp:inline>
              </w:drawing>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平板参数</w:t>
            </w:r>
          </w:p>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 xml:space="preserve">1. </w:t>
            </w:r>
            <w:r>
              <w:rPr>
                <w:rFonts w:ascii="仿宋" w:eastAsia="仿宋" w:hAnsi="仿宋" w:cs="仿宋" w:hint="eastAsia"/>
                <w:color w:val="000000"/>
                <w:sz w:val="24"/>
              </w:rPr>
              <w:t>存储容量：</w:t>
            </w:r>
            <w:r>
              <w:rPr>
                <w:rFonts w:ascii="仿宋" w:eastAsia="仿宋" w:hAnsi="仿宋" w:cs="仿宋" w:hint="eastAsia"/>
                <w:color w:val="000000"/>
                <w:sz w:val="24"/>
              </w:rPr>
              <w:t>16GB</w:t>
            </w:r>
            <w:r>
              <w:rPr>
                <w:rFonts w:ascii="仿宋" w:eastAsia="仿宋" w:hAnsi="仿宋" w:cs="仿宋" w:hint="eastAsia"/>
                <w:color w:val="000000"/>
                <w:sz w:val="24"/>
              </w:rPr>
              <w:t>；操作系统</w:t>
            </w:r>
            <w:r>
              <w:rPr>
                <w:rFonts w:ascii="仿宋" w:eastAsia="仿宋" w:hAnsi="仿宋" w:cs="仿宋" w:hint="eastAsia"/>
                <w:color w:val="000000"/>
                <w:sz w:val="24"/>
              </w:rPr>
              <w:t>:Android 5.0</w:t>
            </w:r>
            <w:r>
              <w:rPr>
                <w:rFonts w:ascii="仿宋" w:eastAsia="仿宋" w:hAnsi="仿宋" w:cs="仿宋" w:hint="eastAsia"/>
                <w:color w:val="000000"/>
                <w:sz w:val="24"/>
              </w:rPr>
              <w:t>以上；</w:t>
            </w:r>
            <w:r>
              <w:rPr>
                <w:rFonts w:ascii="仿宋" w:eastAsia="仿宋" w:hAnsi="仿宋" w:cs="仿宋" w:hint="eastAsia"/>
                <w:color w:val="000000"/>
                <w:sz w:val="24"/>
              </w:rPr>
              <w:br/>
              <w:t xml:space="preserve">2. </w:t>
            </w:r>
            <w:r>
              <w:rPr>
                <w:rFonts w:ascii="仿宋" w:eastAsia="仿宋" w:hAnsi="仿宋" w:cs="仿宋" w:hint="eastAsia"/>
                <w:color w:val="000000"/>
                <w:sz w:val="24"/>
              </w:rPr>
              <w:t>核心数量</w:t>
            </w:r>
            <w:r>
              <w:rPr>
                <w:rFonts w:ascii="仿宋" w:eastAsia="仿宋" w:hAnsi="仿宋" w:cs="仿宋" w:hint="eastAsia"/>
                <w:color w:val="000000"/>
                <w:sz w:val="24"/>
              </w:rPr>
              <w:t>:</w:t>
            </w:r>
            <w:r>
              <w:rPr>
                <w:rFonts w:ascii="仿宋" w:eastAsia="仿宋" w:hAnsi="仿宋" w:cs="仿宋" w:hint="eastAsia"/>
                <w:color w:val="000000"/>
                <w:sz w:val="24"/>
              </w:rPr>
              <w:t>八核；可扩展容量</w:t>
            </w:r>
            <w:r>
              <w:rPr>
                <w:rFonts w:ascii="仿宋" w:eastAsia="仿宋" w:hAnsi="仿宋" w:cs="仿宋" w:hint="eastAsia"/>
                <w:color w:val="000000"/>
                <w:sz w:val="24"/>
              </w:rPr>
              <w:t>:128GB</w:t>
            </w:r>
            <w:r>
              <w:rPr>
                <w:rFonts w:ascii="仿宋" w:eastAsia="仿宋" w:hAnsi="仿宋" w:cs="仿宋" w:hint="eastAsia"/>
                <w:color w:val="000000"/>
                <w:sz w:val="24"/>
              </w:rPr>
              <w:t>；</w:t>
            </w:r>
            <w:r>
              <w:rPr>
                <w:rFonts w:ascii="仿宋" w:eastAsia="仿宋" w:hAnsi="仿宋" w:cs="仿宋" w:hint="eastAsia"/>
                <w:color w:val="000000"/>
                <w:sz w:val="24"/>
              </w:rPr>
              <w:br/>
              <w:t xml:space="preserve">3. </w:t>
            </w:r>
            <w:r>
              <w:rPr>
                <w:rFonts w:ascii="仿宋" w:eastAsia="仿宋" w:hAnsi="仿宋" w:cs="仿宋" w:hint="eastAsia"/>
                <w:color w:val="000000"/>
                <w:sz w:val="24"/>
              </w:rPr>
              <w:t>屏幕尺寸</w:t>
            </w:r>
            <w:r>
              <w:rPr>
                <w:rFonts w:ascii="仿宋" w:eastAsia="仿宋" w:hAnsi="仿宋" w:cs="仿宋" w:hint="eastAsia"/>
                <w:color w:val="000000"/>
                <w:sz w:val="24"/>
              </w:rPr>
              <w:t>:9.0</w:t>
            </w:r>
            <w:r>
              <w:rPr>
                <w:rFonts w:ascii="仿宋" w:eastAsia="仿宋" w:hAnsi="仿宋" w:cs="仿宋" w:hint="eastAsia"/>
                <w:color w:val="000000"/>
                <w:sz w:val="24"/>
              </w:rPr>
              <w:t>寸以上；</w:t>
            </w:r>
            <w:r>
              <w:rPr>
                <w:rFonts w:ascii="仿宋" w:eastAsia="仿宋" w:hAnsi="仿宋" w:cs="仿宋" w:hint="eastAsia"/>
                <w:color w:val="000000"/>
                <w:sz w:val="24"/>
              </w:rPr>
              <w:br/>
              <w:t xml:space="preserve">4. </w:t>
            </w:r>
            <w:r>
              <w:rPr>
                <w:rFonts w:ascii="仿宋" w:eastAsia="仿宋" w:hAnsi="仿宋" w:cs="仿宋" w:hint="eastAsia"/>
                <w:color w:val="000000"/>
                <w:sz w:val="24"/>
              </w:rPr>
              <w:t>屏幕分辨率</w:t>
            </w:r>
            <w:r>
              <w:rPr>
                <w:rFonts w:ascii="仿宋" w:eastAsia="仿宋" w:hAnsi="仿宋" w:cs="仿宋" w:hint="eastAsia"/>
                <w:color w:val="000000"/>
                <w:sz w:val="24"/>
              </w:rPr>
              <w:t>:1920x1200</w:t>
            </w:r>
            <w:r>
              <w:rPr>
                <w:rFonts w:ascii="仿宋" w:eastAsia="仿宋" w:hAnsi="仿宋" w:cs="仿宋" w:hint="eastAsia"/>
                <w:color w:val="000000"/>
                <w:sz w:val="24"/>
              </w:rPr>
              <w:t>；</w:t>
            </w:r>
            <w:r>
              <w:rPr>
                <w:rFonts w:ascii="仿宋" w:eastAsia="仿宋" w:hAnsi="仿宋" w:cs="仿宋" w:hint="eastAsia"/>
                <w:color w:val="000000"/>
                <w:sz w:val="24"/>
              </w:rPr>
              <w:br/>
              <w:t xml:space="preserve">5. </w:t>
            </w:r>
            <w:r>
              <w:rPr>
                <w:rFonts w:ascii="仿宋" w:eastAsia="仿宋" w:hAnsi="仿宋" w:cs="仿宋" w:hint="eastAsia"/>
                <w:color w:val="000000"/>
                <w:sz w:val="24"/>
              </w:rPr>
              <w:t>电池类型</w:t>
            </w:r>
            <w:r>
              <w:rPr>
                <w:rFonts w:ascii="仿宋" w:eastAsia="仿宋" w:hAnsi="仿宋" w:cs="仿宋" w:hint="eastAsia"/>
                <w:color w:val="000000"/>
                <w:sz w:val="24"/>
              </w:rPr>
              <w:t>:</w:t>
            </w:r>
            <w:r>
              <w:rPr>
                <w:rFonts w:ascii="仿宋" w:eastAsia="仿宋" w:hAnsi="仿宋" w:cs="仿宋" w:hint="eastAsia"/>
                <w:color w:val="000000"/>
                <w:sz w:val="24"/>
              </w:rPr>
              <w:t>锂电池。</w:t>
            </w:r>
          </w:p>
        </w:tc>
      </w:tr>
      <w:tr w:rsidR="005F670A">
        <w:trPr>
          <w:trHeight w:val="1127"/>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智慧面单制作耗材</w:t>
            </w:r>
          </w:p>
        </w:tc>
        <w:tc>
          <w:tcPr>
            <w:tcW w:w="2410"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w:t>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color w:val="000000"/>
                <w:sz w:val="24"/>
              </w:rPr>
              <w:t>根据大赛题目购买比赛使用耗材其中包括</w:t>
            </w:r>
            <w:r>
              <w:rPr>
                <w:rFonts w:ascii="仿宋" w:eastAsia="仿宋" w:hAnsi="仿宋" w:cs="仿宋"/>
                <w:color w:val="000000"/>
                <w:sz w:val="24"/>
              </w:rPr>
              <w:t>(</w:t>
            </w:r>
            <w:r>
              <w:rPr>
                <w:rFonts w:ascii="仿宋" w:eastAsia="仿宋" w:hAnsi="仿宋" w:cs="仿宋"/>
                <w:color w:val="000000"/>
                <w:sz w:val="24"/>
              </w:rPr>
              <w:t>比赛用需要寄递的耗材，打包耗材、面单、标签</w:t>
            </w:r>
            <w:r>
              <w:rPr>
                <w:rFonts w:ascii="仿宋" w:eastAsia="仿宋" w:hAnsi="仿宋" w:cs="仿宋"/>
                <w:color w:val="000000"/>
                <w:sz w:val="24"/>
              </w:rPr>
              <w:t>)</w:t>
            </w:r>
          </w:p>
        </w:tc>
      </w:tr>
      <w:tr w:rsidR="005F670A">
        <w:trPr>
          <w:trHeight w:val="3100"/>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智能快件箱</w:t>
            </w:r>
          </w:p>
        </w:tc>
        <w:tc>
          <w:tcPr>
            <w:tcW w:w="2410"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sz w:val="24"/>
              </w:rPr>
              <w:t>/</w:t>
            </w:r>
          </w:p>
        </w:tc>
        <w:tc>
          <w:tcPr>
            <w:tcW w:w="5030" w:type="dxa"/>
            <w:noWrap/>
            <w:vAlign w:val="center"/>
          </w:tcPr>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主柜（</w:t>
            </w:r>
            <w:r>
              <w:rPr>
                <w:rFonts w:ascii="仿宋" w:eastAsia="仿宋" w:hAnsi="仿宋" w:cs="仿宋" w:hint="eastAsia"/>
                <w:color w:val="000000"/>
                <w:sz w:val="24"/>
              </w:rPr>
              <w:t>1</w:t>
            </w:r>
            <w:r>
              <w:rPr>
                <w:rFonts w:ascii="仿宋" w:eastAsia="仿宋" w:hAnsi="仿宋" w:cs="仿宋" w:hint="eastAsia"/>
                <w:color w:val="000000"/>
                <w:sz w:val="24"/>
              </w:rPr>
              <w:t>套）柜身尺寸：</w:t>
            </w:r>
          </w:p>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2320*2300*500</w:t>
            </w:r>
            <w:r>
              <w:rPr>
                <w:rFonts w:ascii="仿宋" w:eastAsia="仿宋" w:hAnsi="仿宋" w:cs="仿宋" w:hint="eastAsia"/>
                <w:color w:val="000000"/>
                <w:sz w:val="24"/>
              </w:rPr>
              <w:t>（宽</w:t>
            </w:r>
            <w:r>
              <w:rPr>
                <w:rFonts w:ascii="仿宋" w:eastAsia="仿宋" w:hAnsi="仿宋" w:cs="仿宋" w:hint="eastAsia"/>
                <w:color w:val="000000"/>
                <w:sz w:val="24"/>
              </w:rPr>
              <w:t>*</w:t>
            </w:r>
            <w:r>
              <w:rPr>
                <w:rFonts w:ascii="仿宋" w:eastAsia="仿宋" w:hAnsi="仿宋" w:cs="仿宋" w:hint="eastAsia"/>
                <w:color w:val="000000"/>
                <w:sz w:val="24"/>
              </w:rPr>
              <w:t>高</w:t>
            </w:r>
            <w:r>
              <w:rPr>
                <w:rFonts w:ascii="仿宋" w:eastAsia="仿宋" w:hAnsi="仿宋" w:cs="仿宋" w:hint="eastAsia"/>
                <w:color w:val="000000"/>
                <w:sz w:val="24"/>
              </w:rPr>
              <w:t>*</w:t>
            </w:r>
            <w:r>
              <w:rPr>
                <w:rFonts w:ascii="仿宋" w:eastAsia="仿宋" w:hAnsi="仿宋" w:cs="仿宋" w:hint="eastAsia"/>
                <w:color w:val="000000"/>
                <w:sz w:val="24"/>
              </w:rPr>
              <w:t>厚）。</w:t>
            </w:r>
          </w:p>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材质：</w:t>
            </w:r>
            <w:r>
              <w:rPr>
                <w:rFonts w:ascii="仿宋" w:eastAsia="仿宋" w:hAnsi="仿宋" w:cs="仿宋" w:hint="eastAsia"/>
                <w:color w:val="000000"/>
                <w:sz w:val="24"/>
              </w:rPr>
              <w:t>1.0mm</w:t>
            </w:r>
            <w:r>
              <w:rPr>
                <w:rFonts w:ascii="仿宋" w:eastAsia="仿宋" w:hAnsi="仿宋" w:cs="仿宋" w:hint="eastAsia"/>
                <w:color w:val="000000"/>
                <w:sz w:val="24"/>
              </w:rPr>
              <w:t>冷轧钢板</w:t>
            </w:r>
          </w:p>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主柜配置：工控主机；</w:t>
            </w:r>
            <w:r>
              <w:rPr>
                <w:rFonts w:ascii="仿宋" w:eastAsia="仿宋" w:hAnsi="仿宋" w:cs="仿宋" w:hint="eastAsia"/>
                <w:color w:val="000000"/>
                <w:sz w:val="24"/>
              </w:rPr>
              <w:t>15</w:t>
            </w:r>
            <w:r>
              <w:rPr>
                <w:rFonts w:ascii="仿宋" w:eastAsia="仿宋" w:hAnsi="仿宋" w:cs="仿宋" w:hint="eastAsia"/>
                <w:color w:val="000000"/>
                <w:sz w:val="24"/>
              </w:rPr>
              <w:t>寸红外触摸屏；派宝箱专利锁控板；视频监控系统（含</w:t>
            </w:r>
            <w:r>
              <w:rPr>
                <w:rFonts w:ascii="仿宋" w:eastAsia="仿宋" w:hAnsi="仿宋" w:cs="仿宋" w:hint="eastAsia"/>
                <w:color w:val="000000"/>
                <w:sz w:val="24"/>
              </w:rPr>
              <w:t>1TB</w:t>
            </w:r>
            <w:r>
              <w:rPr>
                <w:rFonts w:ascii="仿宋" w:eastAsia="仿宋" w:hAnsi="仿宋" w:cs="仿宋" w:hint="eastAsia"/>
                <w:color w:val="000000"/>
                <w:sz w:val="24"/>
              </w:rPr>
              <w:t>本地硬盘，双侧摄像头）；正面静态摄像头；工业级开关电源；电控锁；漏电保护开关；隔离变压器</w:t>
            </w:r>
          </w:p>
          <w:p w:rsidR="005F670A" w:rsidRDefault="00BC2FDF">
            <w:pPr>
              <w:adjustRightInd w:val="0"/>
              <w:snapToGrid w:val="0"/>
              <w:jc w:val="left"/>
              <w:rPr>
                <w:rFonts w:ascii="仿宋" w:eastAsia="仿宋" w:hAnsi="仿宋" w:cs="仿宋"/>
                <w:color w:val="000000"/>
                <w:sz w:val="24"/>
              </w:rPr>
            </w:pPr>
            <w:r>
              <w:rPr>
                <w:rFonts w:ascii="仿宋" w:eastAsia="仿宋" w:hAnsi="仿宋" w:cs="仿宋" w:hint="eastAsia"/>
                <w:color w:val="000000"/>
                <w:sz w:val="24"/>
              </w:rPr>
              <w:t>材质：</w:t>
            </w:r>
            <w:r>
              <w:rPr>
                <w:rFonts w:ascii="仿宋" w:eastAsia="仿宋" w:hAnsi="仿宋" w:cs="仿宋" w:hint="eastAsia"/>
                <w:color w:val="000000"/>
                <w:sz w:val="24"/>
              </w:rPr>
              <w:t>1.0mm</w:t>
            </w:r>
            <w:r>
              <w:rPr>
                <w:rFonts w:ascii="仿宋" w:eastAsia="仿宋" w:hAnsi="仿宋" w:cs="仿宋" w:hint="eastAsia"/>
                <w:color w:val="000000"/>
                <w:sz w:val="24"/>
              </w:rPr>
              <w:t>冷轧钢板</w:t>
            </w:r>
          </w:p>
        </w:tc>
      </w:tr>
      <w:tr w:rsidR="005F670A">
        <w:trPr>
          <w:trHeight w:val="1540"/>
          <w:jc w:val="center"/>
        </w:trPr>
        <w:tc>
          <w:tcPr>
            <w:tcW w:w="1202" w:type="dxa"/>
            <w:noWrap/>
            <w:vAlign w:val="center"/>
          </w:tcPr>
          <w:p w:rsidR="005F670A" w:rsidRDefault="00BC2FDF">
            <w:pPr>
              <w:snapToGrid w:val="0"/>
              <w:jc w:val="center"/>
              <w:rPr>
                <w:rFonts w:ascii="仿宋_GB2312" w:eastAsia="仿宋_GB2312" w:hAnsi="仿宋_GB2312"/>
                <w:sz w:val="24"/>
              </w:rPr>
            </w:pPr>
            <w:r>
              <w:rPr>
                <w:rFonts w:ascii="仿宋_GB2312" w:eastAsia="仿宋_GB2312" w:hAnsi="仿宋_GB2312" w:hint="eastAsia"/>
                <w:sz w:val="24"/>
              </w:rPr>
              <w:lastRenderedPageBreak/>
              <w:t>竞赛包装耗材</w:t>
            </w:r>
          </w:p>
        </w:tc>
        <w:tc>
          <w:tcPr>
            <w:tcW w:w="2410" w:type="dxa"/>
            <w:noWrap/>
            <w:vAlign w:val="center"/>
          </w:tcPr>
          <w:p w:rsidR="005F670A" w:rsidRDefault="00BC2FDF">
            <w:pPr>
              <w:snapToGrid w:val="0"/>
              <w:jc w:val="center"/>
              <w:rPr>
                <w:sz w:val="20"/>
              </w:rPr>
            </w:pPr>
            <w:r>
              <w:rPr>
                <w:rFonts w:ascii="仿宋_GB2312" w:eastAsia="仿宋_GB2312" w:hAnsi="仿宋_GB2312"/>
                <w:sz w:val="24"/>
              </w:rPr>
              <w:t>/</w:t>
            </w:r>
          </w:p>
        </w:tc>
        <w:tc>
          <w:tcPr>
            <w:tcW w:w="5030" w:type="dxa"/>
            <w:noWrap/>
            <w:vAlign w:val="center"/>
          </w:tcPr>
          <w:p w:rsidR="005F670A" w:rsidRDefault="00BC2FDF">
            <w:pPr>
              <w:adjustRightInd w:val="0"/>
              <w:snapToGrid w:val="0"/>
              <w:jc w:val="left"/>
              <w:rPr>
                <w:rFonts w:ascii="仿宋_GB2312" w:eastAsia="仿宋_GB2312" w:hAnsi="仿宋_GB2312"/>
                <w:sz w:val="24"/>
              </w:rPr>
            </w:pPr>
            <w:r>
              <w:rPr>
                <w:rFonts w:ascii="仿宋" w:eastAsia="仿宋" w:hAnsi="仿宋" w:cs="仿宋"/>
                <w:color w:val="000000"/>
                <w:sz w:val="24"/>
              </w:rPr>
              <w:t>根据大赛题目购买比赛</w:t>
            </w:r>
            <w:r>
              <w:rPr>
                <w:rFonts w:ascii="仿宋" w:eastAsia="仿宋" w:hAnsi="仿宋" w:cs="仿宋" w:hint="eastAsia"/>
                <w:color w:val="000000"/>
                <w:sz w:val="24"/>
              </w:rPr>
              <w:t>包装等</w:t>
            </w:r>
            <w:r>
              <w:rPr>
                <w:rFonts w:ascii="仿宋" w:eastAsia="仿宋" w:hAnsi="仿宋" w:cs="仿宋"/>
                <w:color w:val="000000"/>
                <w:sz w:val="24"/>
              </w:rPr>
              <w:t>使用耗材</w:t>
            </w:r>
            <w:r>
              <w:rPr>
                <w:rFonts w:ascii="仿宋" w:eastAsia="仿宋" w:hAnsi="仿宋" w:cs="仿宋" w:hint="eastAsia"/>
                <w:color w:val="000000"/>
                <w:sz w:val="24"/>
              </w:rPr>
              <w:t>其中包括</w:t>
            </w:r>
            <w:r>
              <w:rPr>
                <w:rFonts w:ascii="仿宋" w:eastAsia="仿宋" w:hAnsi="仿宋" w:cs="仿宋" w:hint="eastAsia"/>
                <w:color w:val="000000"/>
                <w:sz w:val="24"/>
              </w:rPr>
              <w:t>(</w:t>
            </w:r>
            <w:r>
              <w:rPr>
                <w:rFonts w:ascii="仿宋" w:eastAsia="仿宋" w:hAnsi="仿宋" w:cs="仿宋" w:hint="eastAsia"/>
                <w:color w:val="000000"/>
                <w:sz w:val="24"/>
              </w:rPr>
              <w:t>比赛所需气泡膜、海绵垫、纸箱、胶带、美工刀等</w:t>
            </w:r>
            <w:r>
              <w:rPr>
                <w:rFonts w:ascii="仿宋" w:eastAsia="仿宋" w:hAnsi="仿宋" w:cs="仿宋" w:hint="eastAsia"/>
                <w:color w:val="000000"/>
                <w:sz w:val="24"/>
              </w:rPr>
              <w:t>)</w:t>
            </w:r>
          </w:p>
        </w:tc>
      </w:tr>
    </w:tbl>
    <w:p w:rsidR="005F670A" w:rsidRDefault="005F670A">
      <w:pPr>
        <w:pStyle w:val="a0"/>
        <w:ind w:firstLineChars="0" w:firstLine="0"/>
      </w:pP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九、技术规范</w:t>
      </w:r>
    </w:p>
    <w:p w:rsidR="005F670A" w:rsidRDefault="00BC2FDF">
      <w:pPr>
        <w:snapToGrid w:val="0"/>
        <w:spacing w:line="580" w:lineRule="exact"/>
        <w:ind w:firstLine="600"/>
        <w:rPr>
          <w:rFonts w:ascii="Arial Narrow" w:eastAsia="Arial" w:hAnsi="Arial"/>
          <w:sz w:val="28"/>
          <w:szCs w:val="28"/>
        </w:rPr>
      </w:pPr>
      <w:r>
        <w:rPr>
          <w:rFonts w:ascii="Arial Narrow" w:eastAsia="仿宋_GB2312" w:hAnsi="仿宋_GB2312"/>
          <w:sz w:val="28"/>
          <w:szCs w:val="28"/>
        </w:rPr>
        <w:t>参照</w:t>
      </w:r>
      <w:r>
        <w:rPr>
          <w:rFonts w:ascii="仿宋_GB2312" w:eastAsia="仿宋_GB2312" w:hAnsi="仿宋_GB2312"/>
          <w:sz w:val="28"/>
          <w:szCs w:val="28"/>
        </w:rPr>
        <w:t>《</w:t>
      </w:r>
      <w:bookmarkStart w:id="5" w:name="OLE_LINK5"/>
      <w:r>
        <w:rPr>
          <w:rFonts w:ascii="仿宋_GB2312" w:eastAsia="仿宋_GB2312" w:hAnsi="仿宋_GB2312" w:hint="eastAsia"/>
          <w:sz w:val="28"/>
          <w:szCs w:val="28"/>
        </w:rPr>
        <w:t>职业</w:t>
      </w:r>
      <w:r>
        <w:rPr>
          <w:rFonts w:ascii="Arial Narrow" w:eastAsia="仿宋_GB2312" w:hAnsi="仿宋_GB2312"/>
          <w:sz w:val="28"/>
          <w:szCs w:val="28"/>
        </w:rPr>
        <w:t>院校技能大赛赛项规程</w:t>
      </w:r>
      <w:bookmarkEnd w:id="5"/>
      <w:r>
        <w:rPr>
          <w:rFonts w:ascii="Arial Narrow" w:eastAsia="仿宋_GB2312" w:hAnsi="仿宋_GB2312"/>
          <w:sz w:val="28"/>
          <w:szCs w:val="28"/>
        </w:rPr>
        <w:t>编制要求》，列出竞赛内容涉及技术规范的全部信息，包括相关的专业教育教学要求，行业、职业技术标准等如下：</w:t>
      </w:r>
    </w:p>
    <w:p w:rsidR="005F670A" w:rsidRDefault="00BC2FDF">
      <w:pPr>
        <w:snapToGrid w:val="0"/>
        <w:spacing w:line="580" w:lineRule="exact"/>
        <w:ind w:firstLine="600"/>
        <w:rPr>
          <w:rFonts w:ascii="仿宋_GB2312" w:eastAsia="Arial" w:hAnsi="Arial"/>
          <w:sz w:val="28"/>
          <w:szCs w:val="28"/>
        </w:rPr>
      </w:pPr>
      <w:r>
        <w:rPr>
          <w:rFonts w:ascii="仿宋_GB2312" w:eastAsia="仿宋_GB2312" w:hAnsi="仿宋_GB2312"/>
          <w:sz w:val="28"/>
          <w:szCs w:val="28"/>
        </w:rPr>
        <w:t>GB/T 28582-2012</w:t>
      </w:r>
      <w:r>
        <w:rPr>
          <w:rFonts w:ascii="仿宋_GB2312" w:eastAsia="仿宋_GB2312" w:hAnsi="仿宋_GB2312"/>
          <w:sz w:val="28"/>
          <w:szCs w:val="28"/>
        </w:rPr>
        <w:tab/>
        <w:t xml:space="preserve"> </w:t>
      </w:r>
      <w:r>
        <w:rPr>
          <w:rFonts w:ascii="仿宋_GB2312" w:eastAsia="仿宋_GB2312" w:hAnsi="仿宋_GB2312"/>
          <w:sz w:val="28"/>
          <w:szCs w:val="28"/>
        </w:rPr>
        <w:t>快递运单</w:t>
      </w:r>
    </w:p>
    <w:p w:rsidR="005F670A" w:rsidRDefault="00BC2FDF">
      <w:pPr>
        <w:snapToGrid w:val="0"/>
        <w:spacing w:line="580" w:lineRule="exact"/>
        <w:ind w:left="596"/>
        <w:rPr>
          <w:rFonts w:ascii="仿宋_GB2312" w:eastAsia="仿宋_GB2312" w:hAnsi="仿宋_GB2312"/>
          <w:sz w:val="28"/>
          <w:szCs w:val="28"/>
        </w:rPr>
      </w:pPr>
      <w:r>
        <w:rPr>
          <w:rFonts w:ascii="仿宋_GB2312" w:eastAsia="仿宋_GB2312" w:hAnsi="仿宋_GB2312"/>
          <w:sz w:val="28"/>
          <w:szCs w:val="28"/>
        </w:rPr>
        <w:t xml:space="preserve">GB/T </w:t>
      </w:r>
      <w:r>
        <w:rPr>
          <w:rFonts w:ascii="仿宋_GB2312" w:eastAsia="仿宋_GB2312" w:hAnsi="仿宋_GB2312"/>
          <w:sz w:val="28"/>
          <w:szCs w:val="28"/>
        </w:rPr>
        <w:t>27917.1-2011</w:t>
      </w:r>
      <w:r>
        <w:rPr>
          <w:rFonts w:ascii="仿宋_GB2312" w:eastAsia="仿宋_GB2312" w:hAnsi="仿宋_GB2312"/>
          <w:sz w:val="28"/>
          <w:szCs w:val="28"/>
        </w:rPr>
        <w:tab/>
      </w:r>
      <w:r>
        <w:rPr>
          <w:rFonts w:ascii="仿宋_GB2312" w:eastAsia="仿宋_GB2312" w:hAnsi="仿宋_GB2312"/>
          <w:sz w:val="28"/>
          <w:szCs w:val="28"/>
        </w:rPr>
        <w:t>快递服务</w:t>
      </w:r>
      <w:r>
        <w:rPr>
          <w:rFonts w:ascii="仿宋_GB2312" w:eastAsia="仿宋_GB2312" w:hAnsi="仿宋_GB2312"/>
          <w:sz w:val="28"/>
          <w:szCs w:val="28"/>
        </w:rPr>
        <w:t xml:space="preserve"> </w:t>
      </w:r>
      <w:r>
        <w:rPr>
          <w:rFonts w:ascii="仿宋_GB2312" w:eastAsia="仿宋_GB2312" w:hAnsi="仿宋_GB2312"/>
          <w:sz w:val="28"/>
          <w:szCs w:val="28"/>
        </w:rPr>
        <w:t>第</w:t>
      </w:r>
      <w:r>
        <w:rPr>
          <w:rFonts w:ascii="仿宋_GB2312" w:eastAsia="仿宋_GB2312" w:hAnsi="仿宋_GB2312"/>
          <w:sz w:val="28"/>
          <w:szCs w:val="28"/>
        </w:rPr>
        <w:t>1</w:t>
      </w:r>
      <w:r>
        <w:rPr>
          <w:rFonts w:ascii="仿宋_GB2312" w:eastAsia="仿宋_GB2312" w:hAnsi="仿宋_GB2312"/>
          <w:sz w:val="28"/>
          <w:szCs w:val="28"/>
        </w:rPr>
        <w:t>部分：基本术语</w:t>
      </w:r>
    </w:p>
    <w:p w:rsidR="005F670A" w:rsidRDefault="00BC2FDF">
      <w:pPr>
        <w:snapToGrid w:val="0"/>
        <w:spacing w:line="580" w:lineRule="exact"/>
        <w:ind w:left="596"/>
        <w:rPr>
          <w:rFonts w:ascii="仿宋_GB2312" w:eastAsia="仿宋_GB2312" w:hAnsi="仿宋_GB2312"/>
          <w:sz w:val="28"/>
          <w:szCs w:val="28"/>
        </w:rPr>
      </w:pPr>
      <w:r>
        <w:rPr>
          <w:rFonts w:ascii="仿宋_GB2312" w:eastAsia="仿宋_GB2312" w:hAnsi="仿宋_GB2312"/>
          <w:sz w:val="28"/>
          <w:szCs w:val="28"/>
        </w:rPr>
        <w:t>GB/T 27917.2-2011</w:t>
      </w:r>
      <w:r>
        <w:rPr>
          <w:rFonts w:ascii="仿宋_GB2312" w:eastAsia="仿宋_GB2312" w:hAnsi="仿宋_GB2312"/>
          <w:sz w:val="28"/>
          <w:szCs w:val="28"/>
        </w:rPr>
        <w:tab/>
      </w:r>
      <w:r>
        <w:rPr>
          <w:rFonts w:ascii="仿宋_GB2312" w:eastAsia="仿宋_GB2312" w:hAnsi="仿宋_GB2312"/>
          <w:sz w:val="28"/>
          <w:szCs w:val="28"/>
        </w:rPr>
        <w:t>快递服务</w:t>
      </w:r>
      <w:r>
        <w:rPr>
          <w:rFonts w:ascii="仿宋_GB2312" w:eastAsia="仿宋_GB2312" w:hAnsi="仿宋_GB2312"/>
          <w:sz w:val="28"/>
          <w:szCs w:val="28"/>
        </w:rPr>
        <w:t xml:space="preserve"> </w:t>
      </w:r>
      <w:r>
        <w:rPr>
          <w:rFonts w:ascii="仿宋_GB2312" w:eastAsia="仿宋_GB2312" w:hAnsi="仿宋_GB2312"/>
          <w:sz w:val="28"/>
          <w:szCs w:val="28"/>
        </w:rPr>
        <w:t>第</w:t>
      </w:r>
      <w:r>
        <w:rPr>
          <w:rFonts w:ascii="仿宋_GB2312" w:eastAsia="仿宋_GB2312" w:hAnsi="仿宋_GB2312"/>
          <w:sz w:val="28"/>
          <w:szCs w:val="28"/>
        </w:rPr>
        <w:t>2</w:t>
      </w:r>
      <w:r>
        <w:rPr>
          <w:rFonts w:ascii="仿宋_GB2312" w:eastAsia="仿宋_GB2312" w:hAnsi="仿宋_GB2312"/>
          <w:sz w:val="28"/>
          <w:szCs w:val="28"/>
        </w:rPr>
        <w:t>部分：组织要求</w:t>
      </w:r>
    </w:p>
    <w:p w:rsidR="005F670A" w:rsidRDefault="00BC2FDF">
      <w:pPr>
        <w:snapToGrid w:val="0"/>
        <w:spacing w:line="580" w:lineRule="exact"/>
        <w:ind w:left="596"/>
        <w:rPr>
          <w:rFonts w:ascii="仿宋_GB2312" w:eastAsia="Arial" w:hAnsi="Arial"/>
          <w:sz w:val="28"/>
          <w:szCs w:val="28"/>
        </w:rPr>
      </w:pPr>
      <w:r>
        <w:rPr>
          <w:rFonts w:ascii="仿宋_GB2312" w:eastAsia="仿宋_GB2312" w:hAnsi="仿宋_GB2312"/>
          <w:sz w:val="28"/>
          <w:szCs w:val="28"/>
        </w:rPr>
        <w:t>GB/T 27917.3-2011</w:t>
      </w:r>
      <w:r>
        <w:rPr>
          <w:rFonts w:ascii="仿宋_GB2312" w:eastAsia="仿宋_GB2312" w:hAnsi="仿宋_GB2312"/>
          <w:sz w:val="28"/>
          <w:szCs w:val="28"/>
        </w:rPr>
        <w:tab/>
      </w:r>
      <w:r>
        <w:rPr>
          <w:rFonts w:ascii="仿宋_GB2312" w:eastAsia="仿宋_GB2312" w:hAnsi="仿宋_GB2312"/>
          <w:sz w:val="28"/>
          <w:szCs w:val="28"/>
        </w:rPr>
        <w:t>快递服务</w:t>
      </w:r>
      <w:r>
        <w:rPr>
          <w:rFonts w:ascii="仿宋_GB2312" w:eastAsia="仿宋_GB2312" w:hAnsi="仿宋_GB2312"/>
          <w:sz w:val="28"/>
          <w:szCs w:val="28"/>
        </w:rPr>
        <w:t xml:space="preserve"> </w:t>
      </w:r>
      <w:r>
        <w:rPr>
          <w:rFonts w:ascii="仿宋_GB2312" w:eastAsia="仿宋_GB2312" w:hAnsi="仿宋_GB2312"/>
          <w:sz w:val="28"/>
          <w:szCs w:val="28"/>
        </w:rPr>
        <w:t>第</w:t>
      </w:r>
      <w:r>
        <w:rPr>
          <w:rFonts w:ascii="仿宋_GB2312" w:eastAsia="仿宋_GB2312" w:hAnsi="仿宋_GB2312"/>
          <w:sz w:val="28"/>
          <w:szCs w:val="28"/>
        </w:rPr>
        <w:t>3</w:t>
      </w:r>
      <w:r>
        <w:rPr>
          <w:rFonts w:ascii="仿宋_GB2312" w:eastAsia="仿宋_GB2312" w:hAnsi="仿宋_GB2312"/>
          <w:sz w:val="28"/>
          <w:szCs w:val="28"/>
        </w:rPr>
        <w:t>部分：服务环节</w:t>
      </w:r>
    </w:p>
    <w:p w:rsidR="005F670A" w:rsidRDefault="00BC2FDF">
      <w:pPr>
        <w:snapToGrid w:val="0"/>
        <w:spacing w:line="580" w:lineRule="exact"/>
        <w:ind w:firstLine="600"/>
        <w:rPr>
          <w:rFonts w:ascii="仿宋_GB2312" w:eastAsia="Arial" w:hAnsi="Arial"/>
          <w:sz w:val="28"/>
          <w:szCs w:val="28"/>
        </w:rPr>
      </w:pPr>
      <w:r>
        <w:rPr>
          <w:rFonts w:ascii="仿宋_GB2312" w:eastAsia="仿宋_GB2312" w:hAnsi="仿宋_GB2312"/>
          <w:sz w:val="28"/>
          <w:szCs w:val="28"/>
        </w:rPr>
        <w:t>GB/T 16606.1-2009</w:t>
      </w:r>
      <w:r>
        <w:rPr>
          <w:rFonts w:ascii="仿宋_GB2312" w:eastAsia="仿宋_GB2312" w:hAnsi="仿宋_GB2312"/>
          <w:sz w:val="28"/>
          <w:szCs w:val="28"/>
        </w:rPr>
        <w:tab/>
      </w:r>
      <w:r>
        <w:rPr>
          <w:rFonts w:ascii="仿宋_GB2312" w:eastAsia="仿宋_GB2312" w:hAnsi="仿宋_GB2312"/>
          <w:sz w:val="28"/>
          <w:szCs w:val="28"/>
        </w:rPr>
        <w:t>快递封装用品</w:t>
      </w:r>
      <w:r>
        <w:rPr>
          <w:rFonts w:ascii="仿宋_GB2312" w:eastAsia="仿宋_GB2312" w:hAnsi="仿宋_GB2312"/>
          <w:sz w:val="28"/>
          <w:szCs w:val="28"/>
        </w:rPr>
        <w:t xml:space="preserve"> </w:t>
      </w:r>
      <w:r>
        <w:rPr>
          <w:rFonts w:ascii="仿宋_GB2312" w:eastAsia="仿宋_GB2312" w:hAnsi="仿宋_GB2312"/>
          <w:sz w:val="28"/>
          <w:szCs w:val="28"/>
        </w:rPr>
        <w:t>第</w:t>
      </w:r>
      <w:r>
        <w:rPr>
          <w:rFonts w:ascii="仿宋_GB2312" w:eastAsia="仿宋_GB2312" w:hAnsi="仿宋_GB2312"/>
          <w:sz w:val="28"/>
          <w:szCs w:val="28"/>
        </w:rPr>
        <w:t>1</w:t>
      </w:r>
      <w:r>
        <w:rPr>
          <w:rFonts w:ascii="仿宋_GB2312" w:eastAsia="仿宋_GB2312" w:hAnsi="仿宋_GB2312"/>
          <w:sz w:val="28"/>
          <w:szCs w:val="28"/>
        </w:rPr>
        <w:t>部分：封套</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GB/T 16606.2-2009</w:t>
      </w:r>
      <w:r>
        <w:rPr>
          <w:rFonts w:ascii="仿宋_GB2312" w:eastAsia="仿宋_GB2312" w:hAnsi="仿宋_GB2312"/>
          <w:sz w:val="28"/>
          <w:szCs w:val="28"/>
        </w:rPr>
        <w:tab/>
      </w:r>
      <w:r>
        <w:rPr>
          <w:rFonts w:ascii="仿宋_GB2312" w:eastAsia="仿宋_GB2312" w:hAnsi="仿宋_GB2312"/>
          <w:sz w:val="28"/>
          <w:szCs w:val="28"/>
        </w:rPr>
        <w:t>快递封装用品</w:t>
      </w:r>
      <w:r>
        <w:rPr>
          <w:rFonts w:ascii="仿宋_GB2312" w:eastAsia="仿宋_GB2312" w:hAnsi="仿宋_GB2312"/>
          <w:sz w:val="28"/>
          <w:szCs w:val="28"/>
        </w:rPr>
        <w:t xml:space="preserve"> </w:t>
      </w:r>
      <w:r>
        <w:rPr>
          <w:rFonts w:ascii="仿宋_GB2312" w:eastAsia="仿宋_GB2312" w:hAnsi="仿宋_GB2312"/>
          <w:sz w:val="28"/>
          <w:szCs w:val="28"/>
        </w:rPr>
        <w:t>第</w:t>
      </w:r>
      <w:r>
        <w:rPr>
          <w:rFonts w:ascii="仿宋_GB2312" w:eastAsia="仿宋_GB2312" w:hAnsi="仿宋_GB2312"/>
          <w:sz w:val="28"/>
          <w:szCs w:val="28"/>
        </w:rPr>
        <w:t>2</w:t>
      </w:r>
      <w:r>
        <w:rPr>
          <w:rFonts w:ascii="仿宋_GB2312" w:eastAsia="仿宋_GB2312" w:hAnsi="仿宋_GB2312"/>
          <w:sz w:val="28"/>
          <w:szCs w:val="28"/>
        </w:rPr>
        <w:t>部分：包装箱</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GB/T 16606.3-2009</w:t>
      </w:r>
      <w:r>
        <w:rPr>
          <w:rFonts w:ascii="仿宋_GB2312" w:eastAsia="仿宋_GB2312" w:hAnsi="仿宋_GB2312"/>
          <w:sz w:val="28"/>
          <w:szCs w:val="28"/>
        </w:rPr>
        <w:tab/>
      </w:r>
      <w:r>
        <w:rPr>
          <w:rFonts w:ascii="仿宋_GB2312" w:eastAsia="仿宋_GB2312" w:hAnsi="仿宋_GB2312"/>
          <w:sz w:val="28"/>
          <w:szCs w:val="28"/>
        </w:rPr>
        <w:t>快递封装用品</w:t>
      </w:r>
      <w:r>
        <w:rPr>
          <w:rFonts w:ascii="仿宋_GB2312" w:eastAsia="仿宋_GB2312" w:hAnsi="仿宋_GB2312"/>
          <w:sz w:val="28"/>
          <w:szCs w:val="28"/>
        </w:rPr>
        <w:t xml:space="preserve"> </w:t>
      </w:r>
      <w:r>
        <w:rPr>
          <w:rFonts w:ascii="仿宋_GB2312" w:eastAsia="仿宋_GB2312" w:hAnsi="仿宋_GB2312"/>
          <w:sz w:val="28"/>
          <w:szCs w:val="28"/>
        </w:rPr>
        <w:t>第</w:t>
      </w:r>
      <w:r>
        <w:rPr>
          <w:rFonts w:ascii="仿宋_GB2312" w:eastAsia="仿宋_GB2312" w:hAnsi="仿宋_GB2312"/>
          <w:sz w:val="28"/>
          <w:szCs w:val="28"/>
        </w:rPr>
        <w:t>3</w:t>
      </w:r>
      <w:r>
        <w:rPr>
          <w:rFonts w:ascii="仿宋_GB2312" w:eastAsia="仿宋_GB2312" w:hAnsi="仿宋_GB2312"/>
          <w:sz w:val="28"/>
          <w:szCs w:val="28"/>
        </w:rPr>
        <w:t>部分：包装袋</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YZ/T 0148-2015</w:t>
      </w:r>
      <w:r>
        <w:rPr>
          <w:rFonts w:ascii="仿宋_GB2312" w:eastAsia="仿宋_GB2312" w:hAnsi="仿宋_GB2312"/>
          <w:sz w:val="28"/>
          <w:szCs w:val="28"/>
        </w:rPr>
        <w:tab/>
      </w:r>
      <w:r>
        <w:rPr>
          <w:rFonts w:ascii="仿宋_GB2312" w:eastAsia="仿宋_GB2312" w:hAnsi="仿宋_GB2312"/>
          <w:sz w:val="28"/>
          <w:szCs w:val="28"/>
        </w:rPr>
        <w:t>快递电子运单</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YZ/T 0150-2016</w:t>
      </w:r>
      <w:r>
        <w:rPr>
          <w:rFonts w:ascii="仿宋_GB2312" w:eastAsia="仿宋_GB2312" w:hAnsi="仿宋_GB2312"/>
          <w:sz w:val="28"/>
          <w:szCs w:val="28"/>
        </w:rPr>
        <w:tab/>
      </w:r>
      <w:r>
        <w:rPr>
          <w:rFonts w:ascii="仿宋_GB2312" w:eastAsia="仿宋_GB2312" w:hAnsi="仿宋_GB2312"/>
          <w:sz w:val="28"/>
          <w:szCs w:val="28"/>
        </w:rPr>
        <w:t>智能快件箱设置规范</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YZ/T 0145-2015</w:t>
      </w:r>
      <w:r>
        <w:rPr>
          <w:rFonts w:ascii="仿宋_GB2312" w:eastAsia="仿宋_GB2312" w:hAnsi="仿宋_GB2312"/>
          <w:sz w:val="28"/>
          <w:szCs w:val="28"/>
        </w:rPr>
        <w:tab/>
      </w:r>
      <w:r>
        <w:rPr>
          <w:rFonts w:ascii="仿宋_GB2312" w:eastAsia="仿宋_GB2312" w:hAnsi="仿宋_GB2312"/>
          <w:sz w:val="28"/>
          <w:szCs w:val="28"/>
        </w:rPr>
        <w:t>快递末端投递服务规范</w:t>
      </w:r>
      <w:r>
        <w:rPr>
          <w:rFonts w:ascii="仿宋_GB2312" w:eastAsia="仿宋_GB2312" w:hAnsi="仿宋_GB2312"/>
          <w:sz w:val="28"/>
          <w:szCs w:val="28"/>
        </w:rPr>
        <w:t xml:space="preserve"> </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YZ/T 0134-2013</w:t>
      </w:r>
      <w:r>
        <w:rPr>
          <w:rFonts w:ascii="仿宋_GB2312" w:eastAsia="仿宋_GB2312" w:hAnsi="仿宋_GB2312"/>
          <w:sz w:val="28"/>
          <w:szCs w:val="28"/>
        </w:rPr>
        <w:tab/>
      </w:r>
      <w:r>
        <w:rPr>
          <w:rFonts w:ascii="仿宋_GB2312" w:eastAsia="仿宋_GB2312" w:hAnsi="仿宋_GB2312"/>
          <w:sz w:val="28"/>
          <w:szCs w:val="28"/>
        </w:rPr>
        <w:t>快递代收货款服务规范</w:t>
      </w:r>
    </w:p>
    <w:p w:rsidR="005F670A" w:rsidRDefault="00BC2FDF">
      <w:pPr>
        <w:snapToGrid w:val="0"/>
        <w:spacing w:line="580" w:lineRule="exact"/>
        <w:ind w:firstLineChars="200" w:firstLine="560"/>
        <w:rPr>
          <w:rFonts w:ascii="仿宋_GB2312" w:eastAsia="仿宋_GB2312" w:hAnsi="仿宋_GB2312" w:cs="仿宋_GB2312"/>
          <w:b/>
          <w:bCs/>
          <w:sz w:val="28"/>
          <w:szCs w:val="28"/>
        </w:rPr>
      </w:pPr>
      <w:r>
        <w:rPr>
          <w:rFonts w:ascii="仿宋_GB2312" w:eastAsia="仿宋_GB2312" w:hAnsi="仿宋_GB2312"/>
          <w:sz w:val="28"/>
          <w:szCs w:val="28"/>
        </w:rPr>
        <w:t>YZ/T 0133-2013</w:t>
      </w:r>
      <w:r>
        <w:rPr>
          <w:rFonts w:ascii="仿宋_GB2312" w:eastAsia="仿宋_GB2312" w:hAnsi="仿宋_GB2312"/>
          <w:sz w:val="28"/>
          <w:szCs w:val="28"/>
        </w:rPr>
        <w:tab/>
      </w:r>
      <w:r>
        <w:rPr>
          <w:rFonts w:ascii="仿宋_GB2312" w:eastAsia="仿宋_GB2312" w:hAnsi="仿宋_GB2312"/>
          <w:sz w:val="28"/>
          <w:szCs w:val="28"/>
        </w:rPr>
        <w:t>智能快件箱</w:t>
      </w:r>
    </w:p>
    <w:p w:rsidR="005F670A" w:rsidRDefault="005F670A">
      <w:pPr>
        <w:spacing w:line="580" w:lineRule="exact"/>
        <w:ind w:firstLineChars="200" w:firstLine="562"/>
        <w:rPr>
          <w:rFonts w:ascii="仿宋_GB2312" w:eastAsia="仿宋_GB2312" w:hAnsi="仿宋_GB2312" w:cs="仿宋_GB2312"/>
          <w:b/>
          <w:bCs/>
          <w:sz w:val="28"/>
          <w:szCs w:val="28"/>
        </w:rPr>
      </w:pPr>
    </w:p>
    <w:p w:rsidR="005F670A" w:rsidRDefault="005F670A">
      <w:pPr>
        <w:spacing w:line="580" w:lineRule="exact"/>
        <w:ind w:firstLineChars="200" w:firstLine="562"/>
        <w:rPr>
          <w:rFonts w:ascii="仿宋_GB2312" w:eastAsia="仿宋_GB2312" w:hAnsi="仿宋_GB2312" w:cs="仿宋_GB2312"/>
          <w:b/>
          <w:bCs/>
          <w:sz w:val="28"/>
          <w:szCs w:val="28"/>
        </w:rPr>
      </w:pP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lastRenderedPageBreak/>
        <w:t>十、技术平台</w:t>
      </w:r>
    </w:p>
    <w:tbl>
      <w:tblPr>
        <w:tblStyle w:val="af1"/>
        <w:tblW w:w="8891" w:type="dxa"/>
        <w:jc w:val="center"/>
        <w:tblLayout w:type="fixed"/>
        <w:tblLook w:val="04A0" w:firstRow="1" w:lastRow="0" w:firstColumn="1" w:lastColumn="0" w:noHBand="0" w:noVBand="1"/>
      </w:tblPr>
      <w:tblGrid>
        <w:gridCol w:w="2095"/>
        <w:gridCol w:w="6796"/>
      </w:tblGrid>
      <w:tr w:rsidR="005F670A">
        <w:trPr>
          <w:trHeight w:val="2769"/>
          <w:jc w:val="center"/>
        </w:trPr>
        <w:tc>
          <w:tcPr>
            <w:tcW w:w="2095" w:type="dxa"/>
            <w:noWrap/>
            <w:vAlign w:val="center"/>
          </w:tcPr>
          <w:p w:rsidR="005F670A" w:rsidRDefault="00BC2FDF">
            <w:pPr>
              <w:snapToGrid w:val="0"/>
              <w:spacing w:line="580" w:lineRule="exact"/>
              <w:jc w:val="left"/>
              <w:rPr>
                <w:rFonts w:ascii="仿宋_GB2312" w:eastAsia="仿宋_GB2312" w:hAnsi="仿宋_GB2312"/>
                <w:sz w:val="24"/>
              </w:rPr>
            </w:pPr>
            <w:r>
              <w:rPr>
                <w:rFonts w:ascii="仿宋_GB2312" w:eastAsia="仿宋_GB2312" w:hAnsi="仿宋_GB2312" w:hint="eastAsia"/>
                <w:sz w:val="24"/>
              </w:rPr>
              <w:t>快递应用技能实训平台</w:t>
            </w:r>
          </w:p>
        </w:tc>
        <w:tc>
          <w:tcPr>
            <w:tcW w:w="6796" w:type="dxa"/>
            <w:noWrap/>
            <w:vAlign w:val="center"/>
          </w:tcPr>
          <w:p w:rsidR="005F670A" w:rsidRDefault="00BC2FDF">
            <w:pPr>
              <w:snapToGrid w:val="0"/>
              <w:spacing w:line="580" w:lineRule="exact"/>
              <w:jc w:val="left"/>
              <w:rPr>
                <w:rFonts w:ascii="仿宋_GB2312" w:eastAsia="仿宋_GB2312" w:hAnsi="仿宋_GB2312"/>
                <w:sz w:val="24"/>
              </w:rPr>
            </w:pPr>
            <w:r>
              <w:rPr>
                <w:rFonts w:ascii="仿宋_GB2312" w:eastAsia="仿宋_GB2312" w:hAnsi="仿宋_GB2312" w:hint="eastAsia"/>
                <w:sz w:val="24"/>
              </w:rPr>
              <w:t>一、软件说明</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软件基于快递行业中常见的业务模式，将快递接收，快递处理，快递派送多个知识点融入各个实训模块中，通过理论测试和软硬件结合模拟操作培养学生对快递员和快递处理员的工作认知，以及快递业务操作的掌握。平台采用可部署于</w:t>
            </w:r>
            <w:r>
              <w:rPr>
                <w:rFonts w:ascii="仿宋_GB2312" w:eastAsia="仿宋_GB2312" w:hAnsi="仿宋_GB2312" w:hint="eastAsia"/>
                <w:sz w:val="24"/>
              </w:rPr>
              <w:t>Windows</w:t>
            </w:r>
            <w:r>
              <w:rPr>
                <w:rFonts w:ascii="仿宋_GB2312" w:eastAsia="仿宋_GB2312" w:hAnsi="仿宋_GB2312" w:hint="eastAsia"/>
                <w:sz w:val="24"/>
              </w:rPr>
              <w:t>，</w:t>
            </w:r>
            <w:r>
              <w:rPr>
                <w:rFonts w:ascii="仿宋_GB2312" w:eastAsia="仿宋_GB2312" w:hAnsi="仿宋_GB2312" w:hint="eastAsia"/>
                <w:sz w:val="24"/>
              </w:rPr>
              <w:t>Linux</w:t>
            </w:r>
            <w:r>
              <w:rPr>
                <w:rFonts w:ascii="仿宋_GB2312" w:eastAsia="仿宋_GB2312" w:hAnsi="仿宋_GB2312" w:hint="eastAsia"/>
                <w:sz w:val="24"/>
              </w:rPr>
              <w:t>，</w:t>
            </w:r>
            <w:r>
              <w:rPr>
                <w:rFonts w:ascii="仿宋_GB2312" w:eastAsia="仿宋_GB2312" w:hAnsi="仿宋_GB2312" w:hint="eastAsia"/>
                <w:sz w:val="24"/>
              </w:rPr>
              <w:t>Mac</w:t>
            </w:r>
            <w:r>
              <w:rPr>
                <w:rFonts w:ascii="仿宋_GB2312" w:eastAsia="仿宋_GB2312" w:hAnsi="仿宋_GB2312" w:hint="eastAsia"/>
                <w:sz w:val="24"/>
              </w:rPr>
              <w:t>等操作系统，适配各种尺寸浏览器。</w:t>
            </w:r>
          </w:p>
          <w:p w:rsidR="005F670A" w:rsidRDefault="00BC2FDF">
            <w:pPr>
              <w:snapToGrid w:val="0"/>
              <w:spacing w:line="580" w:lineRule="exact"/>
              <w:jc w:val="left"/>
              <w:rPr>
                <w:rFonts w:ascii="仿宋_GB2312" w:eastAsia="仿宋_GB2312" w:hAnsi="仿宋_GB2312"/>
                <w:sz w:val="24"/>
              </w:rPr>
            </w:pPr>
            <w:r>
              <w:rPr>
                <w:rFonts w:ascii="仿宋_GB2312" w:eastAsia="仿宋_GB2312" w:hAnsi="仿宋_GB2312" w:hint="eastAsia"/>
                <w:sz w:val="24"/>
              </w:rPr>
              <w:t>二、软件功能</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软件用户由管理员端，裁判端，选手端组成。主要功能模板包括快件收寄，快件检查，快件处理、快件派送、网点运营、快递理论知识测评。</w:t>
            </w:r>
          </w:p>
          <w:p w:rsidR="005F670A" w:rsidRDefault="00BC2FDF">
            <w:pPr>
              <w:snapToGrid w:val="0"/>
              <w:spacing w:line="580" w:lineRule="exact"/>
              <w:jc w:val="left"/>
              <w:rPr>
                <w:rFonts w:ascii="仿宋_GB2312" w:eastAsia="仿宋_GB2312" w:hAnsi="仿宋_GB2312"/>
                <w:sz w:val="24"/>
              </w:rPr>
            </w:pPr>
            <w:r>
              <w:rPr>
                <w:rFonts w:ascii="仿宋_GB2312" w:eastAsia="仿宋_GB2312" w:hAnsi="仿宋_GB2312" w:hint="eastAsia"/>
                <w:sz w:val="24"/>
              </w:rPr>
              <w:t>管理员端</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管理员负责赛事信息及赛事内容的配置以及赛事成绩的统计。</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1</w:t>
            </w:r>
            <w:r w:rsidR="00956AB6">
              <w:rPr>
                <w:rFonts w:ascii="仿宋_GB2312" w:eastAsia="仿宋_GB2312" w:hAnsi="仿宋_GB2312" w:hint="eastAsia"/>
                <w:sz w:val="24"/>
              </w:rPr>
              <w:t>.</w:t>
            </w:r>
            <w:r>
              <w:rPr>
                <w:rFonts w:ascii="仿宋_GB2312" w:eastAsia="仿宋_GB2312" w:hAnsi="仿宋_GB2312" w:hint="eastAsia"/>
                <w:sz w:val="24"/>
              </w:rPr>
              <w:t>赛事信息管理：（</w:t>
            </w:r>
            <w:r>
              <w:rPr>
                <w:rFonts w:ascii="仿宋_GB2312" w:eastAsia="仿宋_GB2312" w:hAnsi="仿宋_GB2312" w:hint="eastAsia"/>
                <w:sz w:val="24"/>
              </w:rPr>
              <w:t>1</w:t>
            </w:r>
            <w:r>
              <w:rPr>
                <w:rFonts w:ascii="仿宋_GB2312" w:eastAsia="仿宋_GB2312" w:hAnsi="仿宋_GB2312" w:hint="eastAsia"/>
                <w:sz w:val="24"/>
              </w:rPr>
              <w:t>）由管理员对参赛的院校，参赛学生信息进行增删改查，可批量导入院校及学生信息。（</w:t>
            </w:r>
            <w:r>
              <w:rPr>
                <w:rFonts w:ascii="仿宋_GB2312" w:eastAsia="仿宋_GB2312" w:hAnsi="仿宋_GB2312" w:hint="eastAsia"/>
                <w:sz w:val="24"/>
              </w:rPr>
              <w:t>2</w:t>
            </w:r>
            <w:r>
              <w:rPr>
                <w:rFonts w:ascii="仿宋_GB2312" w:eastAsia="仿宋_GB2312" w:hAnsi="仿宋_GB2312" w:hint="eastAsia"/>
                <w:sz w:val="24"/>
              </w:rPr>
              <w:t>）创建赛事信息，设置比赛模块信息，包括模块名称，评分类型，模块分值，所占比重等信息。根据所设置的比赛模块，设置模块的详细评分规则。对赛事裁判进行增删改查操作。</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2</w:t>
            </w:r>
            <w:r w:rsidR="00956AB6">
              <w:rPr>
                <w:rFonts w:ascii="仿宋_GB2312" w:eastAsia="仿宋_GB2312" w:hAnsi="仿宋_GB2312" w:hint="eastAsia"/>
                <w:sz w:val="24"/>
              </w:rPr>
              <w:t>.</w:t>
            </w:r>
            <w:r>
              <w:rPr>
                <w:rFonts w:ascii="仿宋_GB2312" w:eastAsia="仿宋_GB2312" w:hAnsi="仿宋_GB2312" w:hint="eastAsia"/>
                <w:sz w:val="24"/>
              </w:rPr>
              <w:t>赛事模块数据初始化：（</w:t>
            </w:r>
            <w:r>
              <w:rPr>
                <w:rFonts w:ascii="仿宋_GB2312" w:eastAsia="仿宋_GB2312" w:hAnsi="仿宋_GB2312" w:hint="eastAsia"/>
                <w:sz w:val="24"/>
              </w:rPr>
              <w:t>1</w:t>
            </w:r>
            <w:r>
              <w:rPr>
                <w:rFonts w:ascii="仿宋_GB2312" w:eastAsia="仿宋_GB2312" w:hAnsi="仿宋_GB2312" w:hint="eastAsia"/>
                <w:sz w:val="24"/>
              </w:rPr>
              <w:t>）快递收寄：可对收寄信息进行初始化配置。包括寄件信息，收件信息，收费信息等。（</w:t>
            </w:r>
            <w:r>
              <w:rPr>
                <w:rFonts w:ascii="仿宋_GB2312" w:eastAsia="仿宋_GB2312" w:hAnsi="仿宋_GB2312" w:hint="eastAsia"/>
                <w:sz w:val="24"/>
              </w:rPr>
              <w:t>2</w:t>
            </w:r>
            <w:r>
              <w:rPr>
                <w:rFonts w:ascii="仿宋_GB2312" w:eastAsia="仿宋_GB2312" w:hAnsi="仿宋_GB2312" w:hint="eastAsia"/>
                <w:sz w:val="24"/>
              </w:rPr>
              <w:t>）快件检查：导入违禁物品名称，上传快件包裹，设置包裹的类</w:t>
            </w:r>
            <w:r>
              <w:rPr>
                <w:rFonts w:ascii="仿宋_GB2312" w:eastAsia="仿宋_GB2312" w:hAnsi="仿宋_GB2312" w:hint="eastAsia"/>
                <w:sz w:val="24"/>
              </w:rPr>
              <w:lastRenderedPageBreak/>
              <w:t>型，上传不同模式下的包裹</w:t>
            </w:r>
            <w:r>
              <w:rPr>
                <w:rFonts w:ascii="仿宋_GB2312" w:eastAsia="仿宋_GB2312" w:hAnsi="仿宋_GB2312" w:hint="eastAsia"/>
                <w:sz w:val="24"/>
              </w:rPr>
              <w:t>X</w:t>
            </w:r>
            <w:r>
              <w:rPr>
                <w:rFonts w:ascii="仿宋_GB2312" w:eastAsia="仿宋_GB2312" w:hAnsi="仿宋_GB2312" w:hint="eastAsia"/>
                <w:sz w:val="24"/>
              </w:rPr>
              <w:t>光机图片，根据包裹类型选择所包含的违禁物品，可设置一个或多个违禁物品。也可根据规则批量导入快件包裹图片，设置违禁物品。软件针对不同赛事通过手动选择或自动设置不同类型包裹数量进行包裹分配。软件内置至少</w:t>
            </w:r>
            <w:r>
              <w:rPr>
                <w:rFonts w:ascii="仿宋_GB2312" w:eastAsia="仿宋_GB2312" w:hAnsi="仿宋_GB2312" w:hint="eastAsia"/>
                <w:sz w:val="24"/>
              </w:rPr>
              <w:t>50</w:t>
            </w:r>
            <w:r>
              <w:rPr>
                <w:rFonts w:ascii="仿宋_GB2312" w:eastAsia="仿宋_GB2312" w:hAnsi="仿宋_GB2312" w:hint="eastAsia"/>
                <w:sz w:val="24"/>
              </w:rPr>
              <w:t>个快件包裹光机图片，每个包裹包含</w:t>
            </w:r>
            <w:r>
              <w:rPr>
                <w:rFonts w:ascii="仿宋_GB2312" w:eastAsia="仿宋_GB2312" w:hAnsi="仿宋_GB2312" w:hint="eastAsia"/>
                <w:sz w:val="24"/>
              </w:rPr>
              <w:t>6</w:t>
            </w:r>
            <w:r>
              <w:rPr>
                <w:rFonts w:ascii="仿宋_GB2312" w:eastAsia="仿宋_GB2312" w:hAnsi="仿宋_GB2312" w:hint="eastAsia"/>
                <w:sz w:val="24"/>
              </w:rPr>
              <w:t>种不同模式的图片。（</w:t>
            </w:r>
            <w:r>
              <w:rPr>
                <w:rFonts w:ascii="仿宋_GB2312" w:eastAsia="仿宋_GB2312" w:hAnsi="仿宋_GB2312" w:hint="eastAsia"/>
                <w:sz w:val="24"/>
              </w:rPr>
              <w:t>3</w:t>
            </w:r>
            <w:r>
              <w:rPr>
                <w:rFonts w:ascii="仿宋_GB2312" w:eastAsia="仿宋_GB2312" w:hAnsi="仿宋_GB2312" w:hint="eastAsia"/>
                <w:sz w:val="24"/>
              </w:rPr>
              <w:t>）快件处理：快件处理包括接收处理和分拣处理。可单个或批量新增总包</w:t>
            </w:r>
            <w:r>
              <w:rPr>
                <w:rFonts w:ascii="仿宋_GB2312" w:eastAsia="仿宋_GB2312" w:hAnsi="仿宋_GB2312" w:hint="eastAsia"/>
                <w:sz w:val="24"/>
              </w:rPr>
              <w:t>信息，快件信息，并针对不同赛事进行总包、快件的分配。（</w:t>
            </w:r>
            <w:r>
              <w:rPr>
                <w:rFonts w:ascii="仿宋_GB2312" w:eastAsia="仿宋_GB2312" w:hAnsi="仿宋_GB2312" w:hint="eastAsia"/>
                <w:sz w:val="24"/>
              </w:rPr>
              <w:t>4</w:t>
            </w:r>
            <w:r>
              <w:rPr>
                <w:rFonts w:ascii="仿宋_GB2312" w:eastAsia="仿宋_GB2312" w:hAnsi="仿宋_GB2312" w:hint="eastAsia"/>
                <w:sz w:val="24"/>
              </w:rPr>
              <w:t>）快件派送：软件内置三种不同的派送路线，包括两横三纵，两横四纵，三横四纵，每种路线图上设置不同的派送点及派送限制条件，可根据赛事分配不同的派送线路。（</w:t>
            </w:r>
            <w:r>
              <w:rPr>
                <w:rFonts w:ascii="仿宋_GB2312" w:eastAsia="仿宋_GB2312" w:hAnsi="仿宋_GB2312" w:hint="eastAsia"/>
                <w:sz w:val="24"/>
              </w:rPr>
              <w:t>5</w:t>
            </w:r>
            <w:r>
              <w:rPr>
                <w:rFonts w:ascii="仿宋_GB2312" w:eastAsia="仿宋_GB2312" w:hAnsi="仿宋_GB2312" w:hint="eastAsia"/>
                <w:sz w:val="24"/>
              </w:rPr>
              <w:t>）网点运营：设置网点基本的成本属性数据，包括管理人员数量、站点激励、人员成本、业务支出，收派提成等，设置不同网点基本数据，包括网点位置、网点面积、环境描述等信息；设置派送点信息，包括各个派送点的日收件量，派件量，收派利润等信息。网点和派送点信息支持单个增加，和批量导入两种方式。（</w:t>
            </w:r>
            <w:r>
              <w:rPr>
                <w:rFonts w:ascii="仿宋_GB2312" w:eastAsia="仿宋_GB2312" w:hAnsi="仿宋_GB2312" w:hint="eastAsia"/>
                <w:sz w:val="24"/>
              </w:rPr>
              <w:t>6</w:t>
            </w:r>
            <w:r>
              <w:rPr>
                <w:rFonts w:ascii="仿宋_GB2312" w:eastAsia="仿宋_GB2312" w:hAnsi="仿宋_GB2312" w:hint="eastAsia"/>
                <w:sz w:val="24"/>
              </w:rPr>
              <w:t>）理论测评：内置理论试</w:t>
            </w:r>
            <w:r>
              <w:rPr>
                <w:rFonts w:ascii="仿宋_GB2312" w:eastAsia="仿宋_GB2312" w:hAnsi="仿宋_GB2312" w:hint="eastAsia"/>
                <w:sz w:val="24"/>
              </w:rPr>
              <w:t>题</w:t>
            </w:r>
            <w:r>
              <w:rPr>
                <w:rFonts w:ascii="仿宋_GB2312" w:eastAsia="仿宋_GB2312" w:hAnsi="仿宋_GB2312" w:hint="eastAsia"/>
                <w:sz w:val="24"/>
              </w:rPr>
              <w:t>200</w:t>
            </w:r>
            <w:r>
              <w:rPr>
                <w:rFonts w:ascii="仿宋_GB2312" w:eastAsia="仿宋_GB2312" w:hAnsi="仿宋_GB2312" w:hint="eastAsia"/>
                <w:sz w:val="24"/>
              </w:rPr>
              <w:t>道，可手动或批量导入新增试题，采用手动组卷和自动组卷两种组卷方式，创建考试内容后发布考试。</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软件支持模块的自由组合，根据赛事需求可灵活配置。</w:t>
            </w:r>
          </w:p>
          <w:p w:rsidR="005F670A" w:rsidRDefault="00956AB6" w:rsidP="00956AB6">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sz w:val="24"/>
              </w:rPr>
              <w:t>3.</w:t>
            </w:r>
            <w:r w:rsidR="00BC2FDF">
              <w:rPr>
                <w:rFonts w:ascii="仿宋_GB2312" w:eastAsia="仿宋_GB2312" w:hAnsi="仿宋_GB2312" w:hint="eastAsia"/>
                <w:sz w:val="24"/>
              </w:rPr>
              <w:t>选手端</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w:t>
            </w:r>
            <w:r>
              <w:rPr>
                <w:rFonts w:ascii="仿宋_GB2312" w:eastAsia="仿宋_GB2312" w:hAnsi="仿宋_GB2312" w:hint="eastAsia"/>
                <w:sz w:val="24"/>
              </w:rPr>
              <w:t>1</w:t>
            </w:r>
            <w:r>
              <w:rPr>
                <w:rFonts w:ascii="仿宋_GB2312" w:eastAsia="仿宋_GB2312" w:hAnsi="仿宋_GB2312" w:hint="eastAsia"/>
                <w:sz w:val="24"/>
              </w:rPr>
              <w:t>）快件收寄：此模块需要通过与硬件设备身份证识别和蓝牙打印机进行结合操作，模拟真实快递收件过程，通过身份</w:t>
            </w:r>
            <w:r>
              <w:rPr>
                <w:rFonts w:ascii="仿宋_GB2312" w:eastAsia="仿宋_GB2312" w:hAnsi="仿宋_GB2312" w:hint="eastAsia"/>
                <w:sz w:val="24"/>
              </w:rPr>
              <w:lastRenderedPageBreak/>
              <w:t>证识别自动获取寄件人信息，可获取后台初始化信息，也可对默认信息进行修改，填写快件信息，包括类型，重量等，通过蓝牙功能连接打印机，进行快递面单的打印。</w:t>
            </w:r>
            <w:r>
              <w:rPr>
                <w:rFonts w:ascii="仿宋_GB2312" w:eastAsia="仿宋_GB2312" w:hAnsi="仿宋_GB2312" w:hint="eastAsia"/>
                <w:sz w:val="24"/>
              </w:rPr>
              <w:t xml:space="preserve"> </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w:t>
            </w:r>
            <w:r>
              <w:rPr>
                <w:rFonts w:ascii="仿宋_GB2312" w:eastAsia="仿宋_GB2312" w:hAnsi="仿宋_GB2312" w:hint="eastAsia"/>
                <w:sz w:val="24"/>
              </w:rPr>
              <w:t>2</w:t>
            </w:r>
            <w:r>
              <w:rPr>
                <w:rFonts w:ascii="仿宋_GB2312" w:eastAsia="仿宋_GB2312" w:hAnsi="仿宋_GB2312" w:hint="eastAsia"/>
                <w:sz w:val="24"/>
              </w:rPr>
              <w:t>）快件检查：此模块是模拟快件安检机操作通过</w:t>
            </w:r>
            <w:r>
              <w:rPr>
                <w:rFonts w:ascii="仿宋_GB2312" w:eastAsia="仿宋_GB2312" w:hAnsi="仿宋_GB2312" w:hint="eastAsia"/>
                <w:sz w:val="24"/>
              </w:rPr>
              <w:t>X</w:t>
            </w:r>
            <w:r>
              <w:rPr>
                <w:rFonts w:ascii="仿宋_GB2312" w:eastAsia="仿宋_GB2312" w:hAnsi="仿宋_GB2312" w:hint="eastAsia"/>
                <w:sz w:val="24"/>
              </w:rPr>
              <w:t>光机图片对快件进行安全检查。选手在规定时间内</w:t>
            </w:r>
            <w:r>
              <w:rPr>
                <w:rFonts w:ascii="仿宋_GB2312" w:eastAsia="仿宋_GB2312" w:hAnsi="仿宋_GB2312" w:hint="eastAsia"/>
                <w:sz w:val="24"/>
              </w:rPr>
              <w:t>先从通过模拟安检机的快件图片中选择出疑似违禁快件，软件统计总的快件数量，通过安检扫描的数量以及选手所选出的违禁快件数量。在选择出违禁快件后，进一步根据不同模式下对快件</w:t>
            </w:r>
            <w:r>
              <w:rPr>
                <w:rFonts w:ascii="仿宋_GB2312" w:eastAsia="仿宋_GB2312" w:hAnsi="仿宋_GB2312" w:hint="eastAsia"/>
                <w:sz w:val="24"/>
              </w:rPr>
              <w:t>X</w:t>
            </w:r>
            <w:r>
              <w:rPr>
                <w:rFonts w:ascii="仿宋_GB2312" w:eastAsia="仿宋_GB2312" w:hAnsi="仿宋_GB2312" w:hint="eastAsia"/>
                <w:sz w:val="24"/>
              </w:rPr>
              <w:t>光图片进行多角度的查看，填写包裹中的违禁品名称，支持提交后系统自动进行评分。</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w:t>
            </w:r>
            <w:r>
              <w:rPr>
                <w:rFonts w:ascii="仿宋_GB2312" w:eastAsia="仿宋_GB2312" w:hAnsi="仿宋_GB2312" w:hint="eastAsia"/>
                <w:sz w:val="24"/>
              </w:rPr>
              <w:t>3</w:t>
            </w:r>
            <w:r>
              <w:rPr>
                <w:rFonts w:ascii="仿宋_GB2312" w:eastAsia="仿宋_GB2312" w:hAnsi="仿宋_GB2312" w:hint="eastAsia"/>
                <w:sz w:val="24"/>
              </w:rPr>
              <w:t>）快件处理：包括总包接收和快件分拣两个过程。通过硬件设备</w:t>
            </w:r>
            <w:r>
              <w:rPr>
                <w:rFonts w:ascii="仿宋_GB2312" w:eastAsia="仿宋_GB2312" w:hAnsi="仿宋_GB2312" w:hint="eastAsia"/>
                <w:sz w:val="24"/>
              </w:rPr>
              <w:t>PDA</w:t>
            </w:r>
            <w:r>
              <w:rPr>
                <w:rFonts w:ascii="仿宋_GB2312" w:eastAsia="仿宋_GB2312" w:hAnsi="仿宋_GB2312" w:hint="eastAsia"/>
                <w:sz w:val="24"/>
              </w:rPr>
              <w:t>扫码实现的总包条码，显示该总包下的快件数量，通过扫描快件条码，记录该总包快件中正常件和异常件的总数量，当前总包扫描结束后，只显示异常快件信息列表。扫描多个总包时，界面中记录总包的总数量。快件分拣时，使</w:t>
            </w:r>
            <w:r>
              <w:rPr>
                <w:rFonts w:ascii="仿宋_GB2312" w:eastAsia="仿宋_GB2312" w:hAnsi="仿宋_GB2312" w:hint="eastAsia"/>
                <w:sz w:val="24"/>
              </w:rPr>
              <w:t>用硬件设备扫描省份条码，进行该省下快件的扫描，系统记录扫描总数量，快件扫描结束后完成当前省包的分拣。在总包接收和快件分拣过程中，出现异常信息，系统进行信息提示。</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w:t>
            </w:r>
            <w:r>
              <w:rPr>
                <w:rFonts w:ascii="仿宋_GB2312" w:eastAsia="仿宋_GB2312" w:hAnsi="仿宋_GB2312" w:hint="eastAsia"/>
                <w:sz w:val="24"/>
              </w:rPr>
              <w:t>4</w:t>
            </w:r>
            <w:r>
              <w:rPr>
                <w:rFonts w:ascii="仿宋_GB2312" w:eastAsia="仿宋_GB2312" w:hAnsi="仿宋_GB2312" w:hint="eastAsia"/>
                <w:sz w:val="24"/>
              </w:rPr>
              <w:t>）快件派送：根据派送过程中路线最优原理，模拟某区域道路图，在区域地图中初始化待派送的客户点及客户派送的限制条件，选择派送点形成派送路线，根据道路中的指示信息考虑交通规则，结束派送后，可查看路线派送单，系统计算整</w:t>
            </w:r>
            <w:r>
              <w:rPr>
                <w:rFonts w:ascii="仿宋_GB2312" w:eastAsia="仿宋_GB2312" w:hAnsi="仿宋_GB2312" w:hint="eastAsia"/>
                <w:sz w:val="24"/>
              </w:rPr>
              <w:lastRenderedPageBreak/>
              <w:t>个派送线路的总长度。</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w:t>
            </w:r>
            <w:r>
              <w:rPr>
                <w:rFonts w:ascii="仿宋_GB2312" w:eastAsia="仿宋_GB2312" w:hAnsi="仿宋_GB2312" w:hint="eastAsia"/>
                <w:sz w:val="24"/>
              </w:rPr>
              <w:t>5</w:t>
            </w:r>
            <w:r>
              <w:rPr>
                <w:rFonts w:ascii="仿宋_GB2312" w:eastAsia="仿宋_GB2312" w:hAnsi="仿宋_GB2312" w:hint="eastAsia"/>
                <w:sz w:val="24"/>
              </w:rPr>
              <w:t>）网点运营：根据初始化的网点和派送点信息，选手可根据内容要求，在地图中查看网点和派送点的详情信息，选择合适的网</w:t>
            </w:r>
            <w:r>
              <w:rPr>
                <w:rFonts w:ascii="仿宋_GB2312" w:eastAsia="仿宋_GB2312" w:hAnsi="仿宋_GB2312" w:hint="eastAsia"/>
                <w:sz w:val="24"/>
              </w:rPr>
              <w:t>点作为经营点，设置网点的面积后进入派送段的规划，规划派送区域，地图可放大缩小，拖动鼠标在地图上拖动形成网点的一个派送段，可通过拖动线段节点进行调整，可扩大或缩小派送段，可规划多个派送段，每个派送段中包含多个派送点，软件自动统计区域中的派送点信息。选手对规划的派送段进行相关收益的计算，形成总终的网点的收益。</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w:t>
            </w:r>
            <w:r>
              <w:rPr>
                <w:rFonts w:ascii="仿宋_GB2312" w:eastAsia="仿宋_GB2312" w:hAnsi="仿宋_GB2312" w:hint="eastAsia"/>
                <w:sz w:val="24"/>
              </w:rPr>
              <w:t>6</w:t>
            </w:r>
            <w:r>
              <w:rPr>
                <w:rFonts w:ascii="仿宋_GB2312" w:eastAsia="仿宋_GB2312" w:hAnsi="仿宋_GB2312" w:hint="eastAsia"/>
                <w:sz w:val="24"/>
              </w:rPr>
              <w:t>）理论测评：选择发布的考试进行答题，倒计时显示考试时长，通过答题卡可查看已答题和未答题，点击题号可进行试题定位。</w:t>
            </w:r>
          </w:p>
          <w:p w:rsidR="005F670A" w:rsidRDefault="00956AB6" w:rsidP="00956AB6">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sz w:val="24"/>
              </w:rPr>
              <w:t>4.</w:t>
            </w:r>
            <w:r w:rsidR="00BC2FDF">
              <w:rPr>
                <w:rFonts w:ascii="仿宋_GB2312" w:eastAsia="仿宋_GB2312" w:hAnsi="仿宋_GB2312" w:hint="eastAsia"/>
                <w:sz w:val="24"/>
              </w:rPr>
              <w:t>裁判端</w:t>
            </w:r>
          </w:p>
          <w:p w:rsidR="005F670A" w:rsidRDefault="00BC2FDF">
            <w:pPr>
              <w:snapToGrid w:val="0"/>
              <w:spacing w:line="580" w:lineRule="exact"/>
              <w:ind w:firstLineChars="200" w:firstLine="480"/>
              <w:jc w:val="left"/>
              <w:rPr>
                <w:rFonts w:ascii="仿宋_GB2312" w:eastAsia="仿宋_GB2312" w:hAnsi="仿宋_GB2312"/>
                <w:sz w:val="24"/>
              </w:rPr>
            </w:pPr>
            <w:r>
              <w:rPr>
                <w:rFonts w:ascii="仿宋_GB2312" w:eastAsia="仿宋_GB2312" w:hAnsi="仿宋_GB2312" w:hint="eastAsia"/>
                <w:sz w:val="24"/>
              </w:rPr>
              <w:t>裁判通过登录</w:t>
            </w:r>
            <w:r>
              <w:rPr>
                <w:rFonts w:ascii="仿宋_GB2312" w:eastAsia="仿宋_GB2312" w:hAnsi="仿宋_GB2312" w:hint="eastAsia"/>
                <w:sz w:val="24"/>
              </w:rPr>
              <w:t>APP</w:t>
            </w:r>
            <w:r>
              <w:rPr>
                <w:rFonts w:ascii="仿宋_GB2312" w:eastAsia="仿宋_GB2312" w:hAnsi="仿宋_GB2312" w:hint="eastAsia"/>
                <w:sz w:val="24"/>
              </w:rPr>
              <w:t>端，对各模块进行评分，软件设置了自动评分的由系统进行评分，裁判只对综合评分和裁判评分项进行评分，评分成绩最终通过综合提交到管理员端。裁判可通过</w:t>
            </w:r>
            <w:r>
              <w:rPr>
                <w:rFonts w:ascii="仿宋_GB2312" w:eastAsia="仿宋_GB2312" w:hAnsi="仿宋_GB2312" w:hint="eastAsia"/>
                <w:sz w:val="24"/>
              </w:rPr>
              <w:t>PC</w:t>
            </w:r>
            <w:r>
              <w:rPr>
                <w:rFonts w:ascii="仿宋_GB2312" w:eastAsia="仿宋_GB2312" w:hAnsi="仿宋_GB2312" w:hint="eastAsia"/>
                <w:sz w:val="24"/>
              </w:rPr>
              <w:t>端查看网点运营做答详情，结合平板进行评分。</w:t>
            </w:r>
          </w:p>
        </w:tc>
      </w:tr>
    </w:tbl>
    <w:p w:rsidR="005F670A" w:rsidRDefault="005F670A">
      <w:pPr>
        <w:spacing w:line="580" w:lineRule="exact"/>
        <w:ind w:firstLineChars="200" w:firstLine="562"/>
        <w:rPr>
          <w:rFonts w:ascii="仿宋_GB2312" w:eastAsia="仿宋_GB2312" w:hAnsi="仿宋_GB2312" w:cs="仿宋_GB2312"/>
          <w:b/>
          <w:bCs/>
          <w:sz w:val="28"/>
          <w:szCs w:val="28"/>
        </w:rPr>
      </w:pPr>
    </w:p>
    <w:p w:rsidR="005F670A" w:rsidRDefault="005F670A">
      <w:pPr>
        <w:spacing w:line="580" w:lineRule="exact"/>
        <w:ind w:firstLineChars="200" w:firstLine="562"/>
        <w:rPr>
          <w:rFonts w:ascii="仿宋_GB2312" w:eastAsia="仿宋_GB2312" w:hAnsi="仿宋_GB2312" w:cs="仿宋_GB2312"/>
          <w:b/>
          <w:bCs/>
          <w:sz w:val="28"/>
          <w:szCs w:val="28"/>
        </w:rPr>
      </w:pP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十一、成绩评定</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（一）评分方法</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1.</w:t>
      </w:r>
      <w:r>
        <w:rPr>
          <w:rFonts w:ascii="仿宋_GB2312" w:eastAsia="仿宋_GB2312" w:hAnsi="仿宋_GB2312" w:hint="eastAsia"/>
          <w:sz w:val="28"/>
          <w:szCs w:val="28"/>
        </w:rPr>
        <w:t>快件多物品收寄满分为</w:t>
      </w:r>
      <w:r>
        <w:rPr>
          <w:rFonts w:ascii="仿宋_GB2312" w:eastAsia="仿宋_GB2312" w:hAnsi="仿宋_GB2312"/>
          <w:sz w:val="28"/>
          <w:szCs w:val="28"/>
        </w:rPr>
        <w:t>100</w:t>
      </w:r>
      <w:r>
        <w:rPr>
          <w:rFonts w:ascii="仿宋_GB2312" w:eastAsia="仿宋_GB2312" w:hAnsi="仿宋_GB2312" w:hint="eastAsia"/>
          <w:sz w:val="28"/>
          <w:szCs w:val="28"/>
        </w:rPr>
        <w:t>分（占总分</w:t>
      </w:r>
      <w:r>
        <w:rPr>
          <w:rFonts w:ascii="仿宋_GB2312" w:eastAsia="仿宋_GB2312" w:hAnsi="仿宋_GB2312"/>
          <w:sz w:val="28"/>
          <w:szCs w:val="28"/>
        </w:rPr>
        <w:t>20%</w:t>
      </w:r>
      <w:r>
        <w:rPr>
          <w:rFonts w:ascii="仿宋_GB2312" w:eastAsia="仿宋_GB2312" w:hAnsi="仿宋_GB2312" w:hint="eastAsia"/>
          <w:sz w:val="28"/>
          <w:szCs w:val="28"/>
        </w:rPr>
        <w:t>），两名队员均应完成此</w:t>
      </w:r>
      <w:r>
        <w:rPr>
          <w:rFonts w:ascii="仿宋_GB2312" w:eastAsia="仿宋_GB2312" w:hAnsi="仿宋_GB2312" w:hint="eastAsia"/>
          <w:sz w:val="28"/>
          <w:szCs w:val="28"/>
        </w:rPr>
        <w:lastRenderedPageBreak/>
        <w:t>项目，根据评分细则由裁判进行评分，参赛队最终成绩</w:t>
      </w:r>
      <w:r>
        <w:rPr>
          <w:rFonts w:ascii="仿宋_GB2312" w:eastAsia="仿宋_GB2312" w:hAnsi="仿宋_GB2312"/>
          <w:sz w:val="28"/>
          <w:szCs w:val="28"/>
        </w:rPr>
        <w:t>=</w:t>
      </w:r>
      <w:r>
        <w:rPr>
          <w:rFonts w:ascii="仿宋_GB2312" w:eastAsia="仿宋_GB2312" w:hAnsi="仿宋_GB2312" w:hint="eastAsia"/>
          <w:sz w:val="28"/>
          <w:szCs w:val="28"/>
        </w:rPr>
        <w:t>（队员甲成绩</w:t>
      </w:r>
      <w:r>
        <w:rPr>
          <w:rFonts w:ascii="仿宋_GB2312" w:eastAsia="仿宋_GB2312" w:hAnsi="仿宋_GB2312"/>
          <w:sz w:val="28"/>
          <w:szCs w:val="28"/>
        </w:rPr>
        <w:t>+</w:t>
      </w:r>
      <w:r>
        <w:rPr>
          <w:rFonts w:ascii="仿宋_GB2312" w:eastAsia="仿宋_GB2312" w:hAnsi="仿宋_GB2312" w:hint="eastAsia"/>
          <w:sz w:val="28"/>
          <w:szCs w:val="28"/>
        </w:rPr>
        <w:t>队员乙成绩）</w:t>
      </w:r>
      <w:r>
        <w:rPr>
          <w:rFonts w:ascii="仿宋_GB2312" w:eastAsia="仿宋_GB2312" w:hAnsi="仿宋_GB2312"/>
          <w:sz w:val="28"/>
          <w:szCs w:val="28"/>
        </w:rPr>
        <w:t>/2</w:t>
      </w:r>
      <w:r>
        <w:rPr>
          <w:rFonts w:ascii="仿宋_GB2312" w:eastAsia="仿宋_GB2312" w:hAnsi="仿宋_GB2312" w:hint="eastAsia"/>
          <w:sz w:val="28"/>
          <w:szCs w:val="28"/>
        </w:rPr>
        <w:t>。例如：某参赛队队员甲本项目得分</w:t>
      </w:r>
      <w:r>
        <w:rPr>
          <w:rFonts w:ascii="仿宋_GB2312" w:eastAsia="仿宋_GB2312" w:hAnsi="仿宋_GB2312"/>
          <w:sz w:val="28"/>
          <w:szCs w:val="28"/>
        </w:rPr>
        <w:t>80</w:t>
      </w:r>
      <w:r>
        <w:rPr>
          <w:rFonts w:ascii="仿宋_GB2312" w:eastAsia="仿宋_GB2312" w:hAnsi="仿宋_GB2312" w:hint="eastAsia"/>
          <w:sz w:val="28"/>
          <w:szCs w:val="28"/>
        </w:rPr>
        <w:t>分，队员乙本项目得分</w:t>
      </w:r>
      <w:r>
        <w:rPr>
          <w:rFonts w:ascii="仿宋_GB2312" w:eastAsia="仿宋_GB2312" w:hAnsi="仿宋_GB2312"/>
          <w:sz w:val="28"/>
          <w:szCs w:val="28"/>
        </w:rPr>
        <w:t>90</w:t>
      </w:r>
      <w:r>
        <w:rPr>
          <w:rFonts w:ascii="仿宋_GB2312" w:eastAsia="仿宋_GB2312" w:hAnsi="仿宋_GB2312" w:hint="eastAsia"/>
          <w:sz w:val="28"/>
          <w:szCs w:val="28"/>
        </w:rPr>
        <w:t>分，该队此项目最终成绩为：（</w:t>
      </w:r>
      <w:r>
        <w:rPr>
          <w:rFonts w:ascii="仿宋_GB2312" w:eastAsia="仿宋_GB2312" w:hAnsi="仿宋_GB2312"/>
          <w:sz w:val="28"/>
          <w:szCs w:val="28"/>
        </w:rPr>
        <w:t>80+90</w:t>
      </w:r>
      <w:r>
        <w:rPr>
          <w:rFonts w:ascii="仿宋_GB2312" w:eastAsia="仿宋_GB2312" w:hAnsi="仿宋_GB2312" w:hint="eastAsia"/>
          <w:sz w:val="28"/>
          <w:szCs w:val="28"/>
        </w:rPr>
        <w:t>）</w:t>
      </w:r>
      <w:r>
        <w:rPr>
          <w:rFonts w:ascii="仿宋_GB2312" w:eastAsia="仿宋_GB2312" w:hAnsi="仿宋_GB2312"/>
          <w:sz w:val="28"/>
          <w:szCs w:val="28"/>
        </w:rPr>
        <w:t>/2=85</w:t>
      </w:r>
      <w:r>
        <w:rPr>
          <w:rFonts w:ascii="仿宋_GB2312" w:eastAsia="仿宋_GB2312" w:hAnsi="仿宋_GB2312" w:hint="eastAsia"/>
          <w:sz w:val="28"/>
          <w:szCs w:val="28"/>
        </w:rPr>
        <w:t>分。</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2.</w:t>
      </w:r>
      <w:r>
        <w:rPr>
          <w:rFonts w:ascii="仿宋_GB2312" w:eastAsia="仿宋_GB2312" w:hAnsi="仿宋_GB2312" w:hint="eastAsia"/>
          <w:sz w:val="28"/>
          <w:szCs w:val="28"/>
        </w:rPr>
        <w:t>智能快件箱操作满分为</w:t>
      </w:r>
      <w:r>
        <w:rPr>
          <w:rFonts w:ascii="仿宋_GB2312" w:eastAsia="仿宋_GB2312" w:hAnsi="仿宋_GB2312"/>
          <w:sz w:val="28"/>
          <w:szCs w:val="28"/>
        </w:rPr>
        <w:t>100</w:t>
      </w:r>
      <w:r>
        <w:rPr>
          <w:rFonts w:ascii="仿宋_GB2312" w:eastAsia="仿宋_GB2312" w:hAnsi="仿宋_GB2312" w:hint="eastAsia"/>
          <w:sz w:val="28"/>
          <w:szCs w:val="28"/>
        </w:rPr>
        <w:t>分（占总分</w:t>
      </w:r>
      <w:r>
        <w:rPr>
          <w:rFonts w:ascii="仿宋_GB2312" w:eastAsia="仿宋_GB2312" w:hAnsi="仿宋_GB2312"/>
          <w:sz w:val="28"/>
          <w:szCs w:val="28"/>
        </w:rPr>
        <w:t>20%</w:t>
      </w:r>
      <w:r>
        <w:rPr>
          <w:rFonts w:ascii="仿宋_GB2312" w:eastAsia="仿宋_GB2312" w:hAnsi="仿宋_GB2312" w:hint="eastAsia"/>
          <w:sz w:val="28"/>
          <w:szCs w:val="28"/>
        </w:rPr>
        <w:t>）</w:t>
      </w:r>
      <w:r>
        <w:rPr>
          <w:rFonts w:ascii="仿宋_GB2312" w:eastAsia="仿宋_GB2312" w:hAnsi="仿宋_GB2312"/>
          <w:sz w:val="28"/>
          <w:szCs w:val="28"/>
        </w:rPr>
        <w:t xml:space="preserve">, </w:t>
      </w:r>
      <w:r>
        <w:rPr>
          <w:rFonts w:ascii="仿宋_GB2312" w:eastAsia="仿宋_GB2312" w:hAnsi="仿宋_GB2312" w:hint="eastAsia"/>
          <w:sz w:val="28"/>
          <w:szCs w:val="28"/>
        </w:rPr>
        <w:t>选手操作完毕，系统自动判分。参赛队最终成绩</w:t>
      </w:r>
      <w:r>
        <w:rPr>
          <w:rFonts w:ascii="仿宋_GB2312" w:eastAsia="仿宋_GB2312" w:hAnsi="仿宋_GB2312"/>
          <w:sz w:val="28"/>
          <w:szCs w:val="28"/>
        </w:rPr>
        <w:t>=</w:t>
      </w:r>
      <w:r>
        <w:rPr>
          <w:rFonts w:ascii="仿宋_GB2312" w:eastAsia="仿宋_GB2312" w:hAnsi="仿宋_GB2312" w:hint="eastAsia"/>
          <w:sz w:val="28"/>
          <w:szCs w:val="28"/>
        </w:rPr>
        <w:t>（队员甲成绩</w:t>
      </w:r>
      <w:r>
        <w:rPr>
          <w:rFonts w:ascii="仿宋_GB2312" w:eastAsia="仿宋_GB2312" w:hAnsi="仿宋_GB2312"/>
          <w:sz w:val="28"/>
          <w:szCs w:val="28"/>
        </w:rPr>
        <w:t>+</w:t>
      </w:r>
      <w:r>
        <w:rPr>
          <w:rFonts w:ascii="仿宋_GB2312" w:eastAsia="仿宋_GB2312" w:hAnsi="仿宋_GB2312" w:hint="eastAsia"/>
          <w:sz w:val="28"/>
          <w:szCs w:val="28"/>
        </w:rPr>
        <w:t>队员乙成绩）</w:t>
      </w:r>
      <w:r>
        <w:rPr>
          <w:rFonts w:ascii="仿宋_GB2312" w:eastAsia="仿宋_GB2312" w:hAnsi="仿宋_GB2312"/>
          <w:sz w:val="28"/>
          <w:szCs w:val="28"/>
        </w:rPr>
        <w:t>/2</w:t>
      </w:r>
      <w:r>
        <w:rPr>
          <w:rFonts w:ascii="仿宋_GB2312" w:eastAsia="仿宋_GB2312" w:hAnsi="仿宋_GB2312" w:hint="eastAsia"/>
          <w:sz w:val="28"/>
          <w:szCs w:val="28"/>
        </w:rPr>
        <w:t>。</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3.</w:t>
      </w:r>
      <w:r>
        <w:rPr>
          <w:rFonts w:ascii="仿宋_GB2312" w:eastAsia="仿宋_GB2312" w:hAnsi="仿宋_GB2312" w:hint="eastAsia"/>
          <w:sz w:val="28"/>
          <w:szCs w:val="28"/>
        </w:rPr>
        <w:t>快件安全检查满分为</w:t>
      </w:r>
      <w:r>
        <w:rPr>
          <w:rFonts w:ascii="仿宋_GB2312" w:eastAsia="仿宋_GB2312" w:hAnsi="仿宋_GB2312"/>
          <w:sz w:val="28"/>
          <w:szCs w:val="28"/>
        </w:rPr>
        <w:t>100</w:t>
      </w:r>
      <w:r>
        <w:rPr>
          <w:rFonts w:ascii="仿宋_GB2312" w:eastAsia="仿宋_GB2312" w:hAnsi="仿宋_GB2312" w:hint="eastAsia"/>
          <w:sz w:val="28"/>
          <w:szCs w:val="28"/>
        </w:rPr>
        <w:t>分（占总分</w:t>
      </w:r>
      <w:r>
        <w:rPr>
          <w:rFonts w:ascii="仿宋_GB2312" w:eastAsia="仿宋_GB2312" w:hAnsi="仿宋_GB2312"/>
          <w:sz w:val="28"/>
          <w:szCs w:val="28"/>
        </w:rPr>
        <w:t>20%</w:t>
      </w:r>
      <w:r>
        <w:rPr>
          <w:rFonts w:ascii="仿宋_GB2312" w:eastAsia="仿宋_GB2312" w:hAnsi="仿宋_GB2312" w:hint="eastAsia"/>
          <w:sz w:val="28"/>
          <w:szCs w:val="28"/>
        </w:rPr>
        <w:t>），选手答题完毕，裁判判分。</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4.</w:t>
      </w:r>
      <w:r>
        <w:rPr>
          <w:rFonts w:ascii="仿宋_GB2312" w:eastAsia="仿宋_GB2312" w:hAnsi="仿宋_GB2312" w:hint="eastAsia"/>
          <w:sz w:val="28"/>
          <w:szCs w:val="28"/>
        </w:rPr>
        <w:t>快递网点运营管理满分</w:t>
      </w:r>
      <w:r>
        <w:rPr>
          <w:rFonts w:ascii="仿宋_GB2312" w:eastAsia="仿宋_GB2312" w:hAnsi="仿宋_GB2312"/>
          <w:sz w:val="28"/>
          <w:szCs w:val="28"/>
        </w:rPr>
        <w:t>100</w:t>
      </w:r>
      <w:r>
        <w:rPr>
          <w:rFonts w:ascii="仿宋_GB2312" w:eastAsia="仿宋_GB2312" w:hAnsi="仿宋_GB2312" w:hint="eastAsia"/>
          <w:sz w:val="28"/>
          <w:szCs w:val="28"/>
        </w:rPr>
        <w:t>分（占总分</w:t>
      </w:r>
      <w:r>
        <w:rPr>
          <w:rFonts w:ascii="仿宋_GB2312" w:eastAsia="仿宋_GB2312" w:hAnsi="仿宋_GB2312" w:hint="eastAsia"/>
          <w:sz w:val="28"/>
          <w:szCs w:val="28"/>
        </w:rPr>
        <w:t>25</w:t>
      </w:r>
      <w:r>
        <w:rPr>
          <w:rFonts w:ascii="仿宋_GB2312" w:eastAsia="仿宋_GB2312" w:hAnsi="仿宋_GB2312"/>
          <w:sz w:val="28"/>
          <w:szCs w:val="28"/>
        </w:rPr>
        <w:t>%</w:t>
      </w:r>
      <w:r>
        <w:rPr>
          <w:rFonts w:ascii="仿宋_GB2312" w:eastAsia="仿宋_GB2312" w:hAnsi="仿宋_GB2312" w:hint="eastAsia"/>
          <w:sz w:val="28"/>
          <w:szCs w:val="28"/>
        </w:rPr>
        <w:t>），答题完毕，系统自动判分。</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5.</w:t>
      </w:r>
      <w:r>
        <w:rPr>
          <w:rFonts w:ascii="仿宋_GB2312" w:eastAsia="仿宋_GB2312" w:hAnsi="仿宋_GB2312" w:hint="eastAsia"/>
          <w:sz w:val="28"/>
          <w:szCs w:val="28"/>
        </w:rPr>
        <w:t>快递职业能力测评满分</w:t>
      </w:r>
      <w:r>
        <w:rPr>
          <w:rFonts w:ascii="仿宋_GB2312" w:eastAsia="仿宋_GB2312" w:hAnsi="仿宋_GB2312" w:hint="eastAsia"/>
          <w:sz w:val="28"/>
          <w:szCs w:val="28"/>
        </w:rPr>
        <w:t>100</w:t>
      </w:r>
      <w:r>
        <w:rPr>
          <w:rFonts w:ascii="仿宋_GB2312" w:eastAsia="仿宋_GB2312" w:hAnsi="仿宋_GB2312" w:hint="eastAsia"/>
          <w:sz w:val="28"/>
          <w:szCs w:val="28"/>
        </w:rPr>
        <w:t>分</w:t>
      </w:r>
      <w:r>
        <w:rPr>
          <w:rFonts w:ascii="仿宋_GB2312" w:eastAsia="仿宋_GB2312" w:hAnsi="仿宋_GB2312" w:hint="eastAsia"/>
          <w:sz w:val="28"/>
          <w:szCs w:val="28"/>
        </w:rPr>
        <w:t>(</w:t>
      </w:r>
      <w:r>
        <w:rPr>
          <w:rFonts w:ascii="仿宋_GB2312" w:eastAsia="仿宋_GB2312" w:hAnsi="仿宋_GB2312" w:hint="eastAsia"/>
          <w:sz w:val="28"/>
          <w:szCs w:val="28"/>
        </w:rPr>
        <w:t>占总分</w:t>
      </w:r>
      <w:r>
        <w:rPr>
          <w:rFonts w:ascii="仿宋_GB2312" w:eastAsia="仿宋_GB2312" w:hAnsi="仿宋_GB2312" w:hint="eastAsia"/>
          <w:sz w:val="28"/>
          <w:szCs w:val="28"/>
        </w:rPr>
        <w:t>15%)</w:t>
      </w:r>
      <w:r>
        <w:rPr>
          <w:rFonts w:ascii="仿宋_GB2312" w:eastAsia="仿宋_GB2312" w:hAnsi="仿宋_GB2312" w:hint="eastAsia"/>
          <w:sz w:val="28"/>
          <w:szCs w:val="28"/>
        </w:rPr>
        <w:t>，答题完毕，系统自动判分。</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6</w:t>
      </w:r>
      <w:r>
        <w:rPr>
          <w:rFonts w:ascii="仿宋_GB2312" w:eastAsia="仿宋_GB2312" w:hAnsi="仿宋_GB2312"/>
          <w:sz w:val="28"/>
          <w:szCs w:val="28"/>
        </w:rPr>
        <w:t>.</w:t>
      </w:r>
      <w:r>
        <w:rPr>
          <w:rFonts w:ascii="仿宋_GB2312" w:eastAsia="仿宋_GB2312" w:hAnsi="仿宋_GB2312" w:hint="eastAsia"/>
          <w:sz w:val="28"/>
          <w:szCs w:val="28"/>
        </w:rPr>
        <w:t>团队总成绩核算</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团队总成绩</w:t>
      </w:r>
      <w:r>
        <w:rPr>
          <w:rFonts w:ascii="仿宋_GB2312" w:eastAsia="仿宋_GB2312" w:hAnsi="仿宋_GB2312"/>
          <w:sz w:val="28"/>
          <w:szCs w:val="28"/>
        </w:rPr>
        <w:t>=</w:t>
      </w:r>
      <w:r>
        <w:rPr>
          <w:rFonts w:ascii="仿宋_GB2312" w:eastAsia="仿宋_GB2312" w:hAnsi="仿宋_GB2312" w:hint="eastAsia"/>
          <w:sz w:val="28"/>
          <w:szCs w:val="28"/>
        </w:rPr>
        <w:t>快件多物品收寄成绩×</w:t>
      </w:r>
      <w:r>
        <w:rPr>
          <w:rFonts w:ascii="仿宋_GB2312" w:eastAsia="仿宋_GB2312" w:hAnsi="仿宋_GB2312"/>
          <w:sz w:val="28"/>
          <w:szCs w:val="28"/>
        </w:rPr>
        <w:t>20%+</w:t>
      </w:r>
      <w:r>
        <w:rPr>
          <w:rFonts w:ascii="仿宋_GB2312" w:eastAsia="仿宋_GB2312" w:hAnsi="仿宋_GB2312" w:hint="eastAsia"/>
          <w:sz w:val="28"/>
          <w:szCs w:val="28"/>
        </w:rPr>
        <w:t>智能快件箱操作成绩×</w:t>
      </w:r>
      <w:r>
        <w:rPr>
          <w:rFonts w:ascii="仿宋_GB2312" w:eastAsia="仿宋_GB2312" w:hAnsi="仿宋_GB2312"/>
          <w:sz w:val="28"/>
          <w:szCs w:val="28"/>
        </w:rPr>
        <w:t>20%+</w:t>
      </w:r>
      <w:r>
        <w:rPr>
          <w:rFonts w:ascii="仿宋_GB2312" w:eastAsia="仿宋_GB2312" w:hAnsi="仿宋_GB2312" w:hint="eastAsia"/>
          <w:sz w:val="28"/>
          <w:szCs w:val="28"/>
        </w:rPr>
        <w:t>快件安全检查成绩×</w:t>
      </w:r>
      <w:r>
        <w:rPr>
          <w:rFonts w:ascii="仿宋_GB2312" w:eastAsia="仿宋_GB2312" w:hAnsi="仿宋_GB2312"/>
          <w:sz w:val="28"/>
          <w:szCs w:val="28"/>
        </w:rPr>
        <w:t>20%+</w:t>
      </w:r>
      <w:r>
        <w:rPr>
          <w:rFonts w:ascii="仿宋_GB2312" w:eastAsia="仿宋_GB2312" w:hAnsi="仿宋_GB2312" w:hint="eastAsia"/>
          <w:sz w:val="28"/>
          <w:szCs w:val="28"/>
        </w:rPr>
        <w:t>快递网点运营管理成绩×</w:t>
      </w:r>
      <w:r>
        <w:rPr>
          <w:rFonts w:ascii="仿宋_GB2312" w:eastAsia="仿宋_GB2312" w:hAnsi="仿宋_GB2312" w:hint="eastAsia"/>
          <w:sz w:val="28"/>
          <w:szCs w:val="28"/>
        </w:rPr>
        <w:t>25</w:t>
      </w:r>
      <w:r>
        <w:rPr>
          <w:rFonts w:ascii="仿宋_GB2312" w:eastAsia="仿宋_GB2312" w:hAnsi="仿宋_GB2312"/>
          <w:sz w:val="28"/>
          <w:szCs w:val="28"/>
        </w:rPr>
        <w:t>%</w:t>
      </w:r>
      <w:r>
        <w:rPr>
          <w:rFonts w:ascii="仿宋_GB2312" w:eastAsia="仿宋_GB2312" w:hAnsi="仿宋_GB2312" w:hint="eastAsia"/>
          <w:sz w:val="28"/>
          <w:szCs w:val="28"/>
        </w:rPr>
        <w:t>+</w:t>
      </w:r>
      <w:r>
        <w:rPr>
          <w:rFonts w:ascii="仿宋_GB2312" w:eastAsia="仿宋_GB2312" w:hAnsi="仿宋_GB2312" w:hint="eastAsia"/>
          <w:sz w:val="28"/>
          <w:szCs w:val="28"/>
        </w:rPr>
        <w:t>快递职业能力</w:t>
      </w:r>
      <w:r>
        <w:rPr>
          <w:rFonts w:ascii="仿宋_GB2312" w:eastAsia="仿宋_GB2312" w:hAnsi="仿宋_GB2312" w:hint="eastAsia"/>
          <w:sz w:val="28"/>
          <w:szCs w:val="28"/>
        </w:rPr>
        <w:t>测评×</w:t>
      </w:r>
      <w:r>
        <w:rPr>
          <w:rFonts w:ascii="仿宋_GB2312" w:eastAsia="仿宋_GB2312" w:hAnsi="仿宋_GB2312" w:hint="eastAsia"/>
          <w:sz w:val="28"/>
          <w:szCs w:val="28"/>
        </w:rPr>
        <w:t>15%</w:t>
      </w:r>
      <w:r>
        <w:rPr>
          <w:rFonts w:ascii="仿宋_GB2312" w:eastAsia="仿宋_GB2312" w:hAnsi="仿宋_GB2312" w:hint="eastAsia"/>
          <w:sz w:val="28"/>
          <w:szCs w:val="28"/>
        </w:rPr>
        <w:t>。</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sz w:val="28"/>
          <w:szCs w:val="28"/>
        </w:rPr>
        <w:t>7.</w:t>
      </w:r>
      <w:r>
        <w:rPr>
          <w:rFonts w:ascii="仿宋_GB2312" w:eastAsia="仿宋_GB2312" w:hAnsi="仿宋_GB2312" w:hint="eastAsia"/>
          <w:sz w:val="28"/>
          <w:szCs w:val="28"/>
        </w:rPr>
        <w:t>成绩排名</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成绩排名以团队总成绩为准。总成绩相同时，以快件多物品收寄、智能快件箱操作两个项目参赛选手平均用时为准，用时少的排名靠前；若两项目参赛选手平均用时仍相同的，以快件安全检查、快递网点运营管理两个项目参赛选手平均用时为准，用时少的排名靠前。</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（二）成绩复核</w:t>
      </w:r>
    </w:p>
    <w:p w:rsidR="005F670A" w:rsidRDefault="00BC2FDF">
      <w:pPr>
        <w:pStyle w:val="a0"/>
        <w:spacing w:line="580" w:lineRule="exact"/>
        <w:ind w:firstLineChars="0" w:firstLine="0"/>
        <w:rPr>
          <w:rFonts w:ascii="仿宋_GB2312" w:eastAsia="仿宋_GB2312" w:hAnsi="仿宋_GB2312"/>
          <w:b w:val="0"/>
          <w:bCs/>
          <w:sz w:val="28"/>
          <w:szCs w:val="28"/>
        </w:rPr>
      </w:pPr>
      <w:r>
        <w:rPr>
          <w:rFonts w:ascii="仿宋_GB2312" w:eastAsia="仿宋_GB2312" w:hAnsi="仿宋_GB2312" w:hint="eastAsia"/>
          <w:b w:val="0"/>
          <w:bCs/>
          <w:sz w:val="28"/>
          <w:szCs w:val="28"/>
        </w:rPr>
        <w:t>现场裁判、评分裁判和裁判长共同复核。</w:t>
      </w:r>
    </w:p>
    <w:p w:rsidR="005F670A" w:rsidRDefault="00BC2FDF">
      <w:pPr>
        <w:spacing w:line="58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（三）成绩公布</w:t>
      </w:r>
    </w:p>
    <w:p w:rsidR="005F670A" w:rsidRDefault="00BC2FDF">
      <w:pPr>
        <w:pStyle w:val="a0"/>
        <w:spacing w:line="580" w:lineRule="exact"/>
        <w:ind w:firstLineChars="0" w:firstLine="0"/>
        <w:rPr>
          <w:rFonts w:ascii="仿宋_GB2312" w:eastAsia="仿宋_GB2312" w:hAnsi="仿宋_GB2312"/>
          <w:b w:val="0"/>
          <w:bCs/>
          <w:sz w:val="28"/>
          <w:szCs w:val="28"/>
        </w:rPr>
      </w:pPr>
      <w:r>
        <w:rPr>
          <w:rFonts w:ascii="仿宋_GB2312" w:eastAsia="仿宋_GB2312" w:hAnsi="仿宋_GB2312" w:hint="eastAsia"/>
          <w:b w:val="0"/>
          <w:bCs/>
          <w:sz w:val="28"/>
          <w:szCs w:val="28"/>
        </w:rPr>
        <w:t>成绩排名以团队总成绩为准，汇总各团队总成绩进行排名，最终裁判组签字确认后，公布成绩。</w:t>
      </w:r>
    </w:p>
    <w:p w:rsidR="005F670A" w:rsidRDefault="00BC2FDF">
      <w:pPr>
        <w:adjustRightInd w:val="0"/>
        <w:snapToGrid w:val="0"/>
        <w:spacing w:line="580" w:lineRule="exact"/>
        <w:ind w:firstLineChars="200" w:firstLine="560"/>
        <w:outlineLvl w:val="2"/>
        <w:rPr>
          <w:rFonts w:ascii="仿宋_GB2312" w:eastAsia="仿宋_GB2312" w:hAnsi="仿宋_GB2312" w:cs="仿宋_GB2312"/>
          <w:sz w:val="28"/>
          <w:szCs w:val="28"/>
        </w:rPr>
      </w:pPr>
      <w:r>
        <w:rPr>
          <w:rFonts w:ascii="仿宋_GB2312" w:eastAsia="仿宋_GB2312" w:hAnsi="仿宋_GB2312" w:cs="仿宋_GB2312" w:hint="eastAsia"/>
          <w:sz w:val="28"/>
          <w:szCs w:val="28"/>
        </w:rPr>
        <w:t>（四）评分标准</w:t>
      </w:r>
    </w:p>
    <w:p w:rsidR="005F670A" w:rsidRDefault="00BC2FDF">
      <w:pPr>
        <w:snapToGrid w:val="0"/>
        <w:spacing w:line="580" w:lineRule="exact"/>
        <w:ind w:firstLine="600"/>
        <w:rPr>
          <w:rFonts w:ascii="Arial Narrow" w:eastAsia="Arial" w:hAnsi="Arial"/>
          <w:sz w:val="30"/>
          <w:szCs w:val="30"/>
        </w:rPr>
      </w:pPr>
      <w:r>
        <w:rPr>
          <w:rFonts w:ascii="仿宋_GB2312" w:eastAsia="仿宋_GB2312" w:hAnsi="仿宋_GB2312" w:hint="eastAsia"/>
          <w:sz w:val="28"/>
          <w:szCs w:val="28"/>
        </w:rPr>
        <w:t>大赛本着“公正、公平、公开”的竞赛原则，为保证此赛项顺利进行，特制定本细则。快递技能赛项评分细则如下：</w:t>
      </w:r>
    </w:p>
    <w:tbl>
      <w:tblPr>
        <w:tblW w:w="8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5"/>
        <w:gridCol w:w="1132"/>
        <w:gridCol w:w="1971"/>
        <w:gridCol w:w="1243"/>
        <w:gridCol w:w="2973"/>
      </w:tblGrid>
      <w:tr w:rsidR="005F670A">
        <w:trPr>
          <w:trHeight w:val="396"/>
          <w:jc w:val="center"/>
        </w:trPr>
        <w:tc>
          <w:tcPr>
            <w:tcW w:w="1055"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序号</w:t>
            </w:r>
          </w:p>
        </w:tc>
        <w:tc>
          <w:tcPr>
            <w:tcW w:w="1132"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赛段</w:t>
            </w:r>
          </w:p>
        </w:tc>
        <w:tc>
          <w:tcPr>
            <w:tcW w:w="1971"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一级指标</w:t>
            </w:r>
          </w:p>
        </w:tc>
        <w:tc>
          <w:tcPr>
            <w:tcW w:w="1243"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评分权重</w:t>
            </w: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二级指标</w:t>
            </w:r>
          </w:p>
        </w:tc>
      </w:tr>
      <w:tr w:rsidR="005F670A">
        <w:trPr>
          <w:trHeight w:val="193"/>
          <w:jc w:val="center"/>
        </w:trPr>
        <w:tc>
          <w:tcPr>
            <w:tcW w:w="1055"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1</w:t>
            </w:r>
          </w:p>
        </w:tc>
        <w:tc>
          <w:tcPr>
            <w:tcW w:w="1132"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快递技能实操</w:t>
            </w:r>
          </w:p>
        </w:tc>
        <w:tc>
          <w:tcPr>
            <w:tcW w:w="1971"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快递多物品收寄</w:t>
            </w:r>
          </w:p>
        </w:tc>
        <w:tc>
          <w:tcPr>
            <w:tcW w:w="1243" w:type="dxa"/>
            <w:vMerge w:val="restart"/>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20%</w:t>
            </w: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信息化实名收寄</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收寄验视</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快递封装</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智慧面单制作</w:t>
            </w:r>
          </w:p>
        </w:tc>
      </w:tr>
      <w:tr w:rsidR="005F670A">
        <w:trPr>
          <w:trHeight w:val="196"/>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智能快件箱投递</w:t>
            </w:r>
          </w:p>
        </w:tc>
        <w:tc>
          <w:tcPr>
            <w:tcW w:w="1243" w:type="dxa"/>
            <w:vMerge w:val="restart"/>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20%</w:t>
            </w: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快件分堆</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派件扫描</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数字化派送线路设计</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特殊件处理</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智能快件箱妥投</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快递安全检查</w:t>
            </w:r>
          </w:p>
        </w:tc>
        <w:tc>
          <w:tcPr>
            <w:tcW w:w="1243" w:type="dxa"/>
            <w:vMerge w:val="restart"/>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20%</w:t>
            </w: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数字化违禁品识别</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信息化违禁品处理</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快递网点运营管理</w:t>
            </w:r>
          </w:p>
        </w:tc>
        <w:tc>
          <w:tcPr>
            <w:tcW w:w="1243" w:type="dxa"/>
            <w:vMerge w:val="restart"/>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25%</w:t>
            </w: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业务数据分析</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选址及成本测算</w:t>
            </w:r>
          </w:p>
        </w:tc>
      </w:tr>
      <w:tr w:rsidR="005F670A">
        <w:trPr>
          <w:trHeight w:val="1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运营情况分析及经营效益</w:t>
            </w:r>
            <w:r>
              <w:rPr>
                <w:rFonts w:ascii="仿宋_GB2312" w:eastAsia="仿宋_GB2312" w:hAnsi="仿宋_GB2312" w:hint="eastAsia"/>
                <w:sz w:val="24"/>
              </w:rPr>
              <w:lastRenderedPageBreak/>
              <w:t>测算</w:t>
            </w:r>
          </w:p>
        </w:tc>
      </w:tr>
      <w:tr w:rsidR="005F670A">
        <w:trPr>
          <w:trHeight w:val="393"/>
          <w:jc w:val="center"/>
        </w:trPr>
        <w:tc>
          <w:tcPr>
            <w:tcW w:w="1055"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lastRenderedPageBreak/>
              <w:t>2</w:t>
            </w:r>
          </w:p>
        </w:tc>
        <w:tc>
          <w:tcPr>
            <w:tcW w:w="1132"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快递职业能力测评</w:t>
            </w:r>
          </w:p>
        </w:tc>
        <w:tc>
          <w:tcPr>
            <w:tcW w:w="1971" w:type="dxa"/>
            <w:vMerge w:val="restart"/>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快递大数据分析</w:t>
            </w:r>
          </w:p>
        </w:tc>
        <w:tc>
          <w:tcPr>
            <w:tcW w:w="1243" w:type="dxa"/>
            <w:vMerge w:val="restart"/>
            <w:noWrap/>
            <w:vAlign w:val="center"/>
          </w:tcPr>
          <w:p w:rsidR="005F670A" w:rsidRDefault="00BC2FDF">
            <w:pPr>
              <w:snapToGrid w:val="0"/>
              <w:spacing w:line="580" w:lineRule="exact"/>
              <w:ind w:firstLine="600"/>
              <w:rPr>
                <w:rFonts w:ascii="仿宋_GB2312" w:eastAsia="仿宋_GB2312" w:hAnsi="仿宋_GB2312"/>
                <w:sz w:val="24"/>
              </w:rPr>
            </w:pPr>
            <w:r>
              <w:rPr>
                <w:rFonts w:ascii="仿宋_GB2312" w:eastAsia="仿宋_GB2312" w:hAnsi="仿宋_GB2312" w:hint="eastAsia"/>
                <w:sz w:val="24"/>
              </w:rPr>
              <w:t>15%</w:t>
            </w:r>
          </w:p>
        </w:tc>
        <w:tc>
          <w:tcPr>
            <w:tcW w:w="2973"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快递数据分析与处理技能考核</w:t>
            </w:r>
          </w:p>
        </w:tc>
      </w:tr>
      <w:tr w:rsidR="005F670A">
        <w:trPr>
          <w:trHeight w:val="3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快递行业宏观数据分析与预测</w:t>
            </w:r>
          </w:p>
        </w:tc>
      </w:tr>
      <w:tr w:rsidR="005F670A">
        <w:trPr>
          <w:trHeight w:val="3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指定企业业务大数据分析与预测</w:t>
            </w:r>
          </w:p>
        </w:tc>
      </w:tr>
      <w:tr w:rsidR="005F670A">
        <w:trPr>
          <w:trHeight w:val="393"/>
          <w:jc w:val="center"/>
        </w:trPr>
        <w:tc>
          <w:tcPr>
            <w:tcW w:w="1055"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132"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971"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1243" w:type="dxa"/>
            <w:vMerge/>
            <w:noWrap/>
            <w:vAlign w:val="center"/>
          </w:tcPr>
          <w:p w:rsidR="005F670A" w:rsidRDefault="005F670A">
            <w:pPr>
              <w:snapToGrid w:val="0"/>
              <w:spacing w:line="580" w:lineRule="exact"/>
              <w:ind w:firstLine="600"/>
              <w:rPr>
                <w:rFonts w:ascii="仿宋_GB2312" w:eastAsia="仿宋_GB2312" w:hAnsi="仿宋_GB2312"/>
                <w:sz w:val="24"/>
              </w:rPr>
            </w:pPr>
          </w:p>
        </w:tc>
        <w:tc>
          <w:tcPr>
            <w:tcW w:w="2973" w:type="dxa"/>
            <w:noWrap/>
            <w:vAlign w:val="center"/>
          </w:tcPr>
          <w:p w:rsidR="005F670A" w:rsidRDefault="00BC2FDF">
            <w:pPr>
              <w:snapToGrid w:val="0"/>
              <w:spacing w:line="580" w:lineRule="exact"/>
              <w:rPr>
                <w:rFonts w:ascii="仿宋_GB2312" w:eastAsia="仿宋_GB2312" w:hAnsi="仿宋_GB2312"/>
                <w:sz w:val="24"/>
              </w:rPr>
            </w:pPr>
            <w:r>
              <w:rPr>
                <w:rFonts w:ascii="仿宋_GB2312" w:eastAsia="仿宋_GB2312" w:hAnsi="仿宋_GB2312" w:hint="eastAsia"/>
                <w:sz w:val="24"/>
              </w:rPr>
              <w:t>形成大数据预测报告</w:t>
            </w:r>
          </w:p>
        </w:tc>
      </w:tr>
    </w:tbl>
    <w:p w:rsidR="005F670A" w:rsidRDefault="005F670A">
      <w:pPr>
        <w:spacing w:line="580" w:lineRule="exact"/>
        <w:ind w:firstLineChars="200" w:firstLine="562"/>
        <w:rPr>
          <w:rFonts w:ascii="仿宋_GB2312" w:eastAsia="仿宋_GB2312" w:hAnsi="仿宋_GB2312" w:cs="仿宋_GB2312"/>
          <w:b/>
          <w:bCs/>
          <w:sz w:val="28"/>
          <w:szCs w:val="28"/>
        </w:rPr>
      </w:pP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十二、奖项设定</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按照执行《沈阳职业院校技能大赛奖惩办法》的有关规定，本赛项奖项设团体奖。竞赛团体奖的设定为：一等奖占比</w:t>
      </w:r>
      <w:r>
        <w:rPr>
          <w:rFonts w:ascii="仿宋_GB2312" w:eastAsia="仿宋_GB2312" w:hAnsi="仿宋_GB2312" w:hint="eastAsia"/>
          <w:sz w:val="28"/>
          <w:szCs w:val="28"/>
        </w:rPr>
        <w:t>10%</w:t>
      </w:r>
      <w:r>
        <w:rPr>
          <w:rFonts w:ascii="仿宋_GB2312" w:eastAsia="仿宋_GB2312" w:hAnsi="仿宋_GB2312" w:hint="eastAsia"/>
          <w:sz w:val="28"/>
          <w:szCs w:val="28"/>
        </w:rPr>
        <w:t>，二等奖占比</w:t>
      </w:r>
      <w:r>
        <w:rPr>
          <w:rFonts w:ascii="仿宋_GB2312" w:eastAsia="仿宋_GB2312" w:hAnsi="仿宋_GB2312" w:hint="eastAsia"/>
          <w:sz w:val="28"/>
          <w:szCs w:val="28"/>
        </w:rPr>
        <w:t>20%</w:t>
      </w:r>
      <w:r>
        <w:rPr>
          <w:rFonts w:ascii="仿宋_GB2312" w:eastAsia="仿宋_GB2312" w:hAnsi="仿宋_GB2312" w:hint="eastAsia"/>
          <w:sz w:val="28"/>
          <w:szCs w:val="28"/>
        </w:rPr>
        <w:t>，三等奖占比</w:t>
      </w:r>
      <w:r>
        <w:rPr>
          <w:rFonts w:ascii="仿宋_GB2312" w:eastAsia="仿宋_GB2312" w:hAnsi="仿宋_GB2312" w:hint="eastAsia"/>
          <w:sz w:val="28"/>
          <w:szCs w:val="28"/>
        </w:rPr>
        <w:t>30%</w:t>
      </w:r>
      <w:r>
        <w:rPr>
          <w:rFonts w:ascii="仿宋_GB2312" w:eastAsia="仿宋_GB2312" w:hAnsi="仿宋_GB2312" w:hint="eastAsia"/>
          <w:sz w:val="28"/>
          <w:szCs w:val="28"/>
        </w:rPr>
        <w:t>。获</w:t>
      </w:r>
      <w:r>
        <w:rPr>
          <w:rFonts w:ascii="仿宋_GB2312" w:eastAsia="仿宋_GB2312" w:hAnsi="仿宋_GB2312" w:hint="eastAsia"/>
          <w:sz w:val="28"/>
          <w:szCs w:val="28"/>
        </w:rPr>
        <w:t>奖的参赛队指导教师获</w:t>
      </w:r>
      <w:r w:rsidR="00956AB6">
        <w:rPr>
          <w:rFonts w:ascii="仿宋_GB2312" w:eastAsia="仿宋_GB2312" w:hAnsi="仿宋_GB2312" w:hint="eastAsia"/>
          <w:sz w:val="28"/>
          <w:szCs w:val="28"/>
        </w:rPr>
        <w:t>相应级别</w:t>
      </w:r>
      <w:r>
        <w:rPr>
          <w:rFonts w:ascii="仿宋_GB2312" w:eastAsia="仿宋_GB2312" w:hAnsi="仿宋_GB2312" w:hint="eastAsia"/>
          <w:sz w:val="28"/>
          <w:szCs w:val="28"/>
        </w:rPr>
        <w:t>指导教师</w:t>
      </w:r>
      <w:r>
        <w:rPr>
          <w:rFonts w:ascii="仿宋_GB2312" w:eastAsia="仿宋_GB2312" w:hAnsi="仿宋_GB2312" w:hint="eastAsia"/>
          <w:sz w:val="28"/>
          <w:szCs w:val="28"/>
        </w:rPr>
        <w:t>证书。</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十三、赛场预案</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参照《职业院校技能大赛赛项规程编制要求》，列出竞赛内容涉及技术规范的全部信息，包括相关的专业教育教学要求，行业、职业技术标准等如下：</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为确保赛项安全顺利地进行，保障各地参赛队师生的人身安全，及时有效地处理大赛期间突发安全事故，保证大赛安全有序地进行，特制定突发安全保障应急预案。</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w:t>
      </w:r>
      <w:r>
        <w:rPr>
          <w:rFonts w:ascii="仿宋_GB2312" w:eastAsia="仿宋_GB2312" w:hAnsi="仿宋_GB2312" w:hint="eastAsia"/>
          <w:sz w:val="28"/>
          <w:szCs w:val="28"/>
        </w:rPr>
        <w:t>成立大赛突发安全事故应急工作领导小组，由赛点总指挥任组长，副总指挥任副组长，成员由安保组组长、后勤保障组组长等人员组成。</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lastRenderedPageBreak/>
        <w:t>2.</w:t>
      </w:r>
      <w:r>
        <w:rPr>
          <w:rFonts w:ascii="仿宋_GB2312" w:eastAsia="仿宋_GB2312" w:hAnsi="仿宋_GB2312" w:hint="eastAsia"/>
          <w:sz w:val="28"/>
          <w:szCs w:val="28"/>
        </w:rPr>
        <w:t>大赛突发安全事故应急工作领导小组职责</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统一指挥、协调和组织大赛期间突发安全事故的应急处理工作。制定各类突发事故的应对措施，重点做好火灾安全事故、交通安全事故、食物中毒安全事故、用电安全事故、医疗紧急病情的防范工作，组织各种突发事件的紧急处理，最大程度地避免次生事故，及时报告上级有关部门，做好各种事件的善后工作。</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十四、赛项安全</w:t>
      </w:r>
    </w:p>
    <w:p w:rsidR="005F670A" w:rsidRDefault="00BC2FDF">
      <w:pPr>
        <w:snapToGrid w:val="0"/>
        <w:spacing w:line="580" w:lineRule="exact"/>
        <w:ind w:firstLine="600"/>
        <w:rPr>
          <w:rFonts w:ascii="仿宋_GB2312" w:eastAsia="仿宋_GB2312" w:hAnsi="仿宋_GB2312"/>
          <w:sz w:val="28"/>
          <w:szCs w:val="28"/>
        </w:rPr>
      </w:pPr>
      <w:bookmarkStart w:id="6" w:name="_Toc10971"/>
      <w:r>
        <w:rPr>
          <w:rFonts w:ascii="仿宋_GB2312" w:eastAsia="仿宋_GB2312" w:hAnsi="仿宋_GB2312" w:hint="eastAsia"/>
          <w:sz w:val="28"/>
          <w:szCs w:val="28"/>
        </w:rPr>
        <w:t>（</w:t>
      </w:r>
      <w:r>
        <w:rPr>
          <w:rFonts w:ascii="仿宋_GB2312" w:eastAsia="仿宋_GB2312" w:hAnsi="仿宋_GB2312" w:hint="eastAsia"/>
          <w:sz w:val="28"/>
          <w:szCs w:val="28"/>
        </w:rPr>
        <w:t>一</w:t>
      </w:r>
      <w:r>
        <w:rPr>
          <w:rFonts w:ascii="仿宋_GB2312" w:eastAsia="仿宋_GB2312" w:hAnsi="仿宋_GB2312" w:hint="eastAsia"/>
          <w:sz w:val="28"/>
          <w:szCs w:val="28"/>
        </w:rPr>
        <w:t>）安全事故报告及处理程序</w:t>
      </w:r>
      <w:bookmarkEnd w:id="6"/>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w:t>
      </w:r>
      <w:r>
        <w:rPr>
          <w:rFonts w:ascii="仿宋_GB2312" w:eastAsia="仿宋_GB2312" w:hAnsi="仿宋_GB2312" w:hint="eastAsia"/>
          <w:sz w:val="28"/>
          <w:szCs w:val="28"/>
        </w:rPr>
        <w:t>大赛过程中如遇突发安全事故后，有关人员必须立即向领导小组报告，并及时向有关部门报案请求援助。</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2.</w:t>
      </w:r>
      <w:r>
        <w:rPr>
          <w:rFonts w:ascii="仿宋_GB2312" w:eastAsia="仿宋_GB2312" w:hAnsi="仿宋_GB2312" w:hint="eastAsia"/>
          <w:sz w:val="28"/>
          <w:szCs w:val="28"/>
        </w:rPr>
        <w:t>大赛过程中如遇突发安全事故后，本着“先控制、后处置、救人第一，减少损失”的原则，领导小组</w:t>
      </w:r>
      <w:r>
        <w:rPr>
          <w:rFonts w:ascii="仿宋_GB2312" w:eastAsia="仿宋_GB2312" w:hAnsi="仿宋_GB2312" w:hint="eastAsia"/>
          <w:sz w:val="28"/>
          <w:szCs w:val="28"/>
        </w:rPr>
        <w:t>应果断处理，积极抢救，指导现场参赛师生离开危险区域，保护好大赛区域内的贵重物品，认真维护现场秩序，做好事故现场保护工作，做好善后处理工作。</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3.</w:t>
      </w:r>
      <w:r>
        <w:rPr>
          <w:rFonts w:ascii="仿宋_GB2312" w:eastAsia="仿宋_GB2312" w:hAnsi="仿宋_GB2312" w:hint="eastAsia"/>
          <w:sz w:val="28"/>
          <w:szCs w:val="28"/>
        </w:rPr>
        <w:t>大赛突发安全事故应急领导小组接到大赛突发安全事故报告后，立即到达事故现场，迅速组织抢救和善后处置，并根据事故情况及时向上级部门汇报。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4.</w:t>
      </w:r>
      <w:r>
        <w:rPr>
          <w:rFonts w:ascii="仿宋_GB2312" w:eastAsia="仿宋_GB2312" w:hAnsi="仿宋_GB2312" w:hint="eastAsia"/>
          <w:sz w:val="28"/>
          <w:szCs w:val="28"/>
        </w:rPr>
        <w:t>大赛期间遇有突发或紧急情况，有关人员按赛场疏散图指示，由指定专人指引、带领及时做好疏散。</w:t>
      </w:r>
    </w:p>
    <w:p w:rsidR="005F670A" w:rsidRDefault="00BC2FDF">
      <w:pPr>
        <w:snapToGrid w:val="0"/>
        <w:spacing w:line="580" w:lineRule="exact"/>
        <w:ind w:firstLine="600"/>
        <w:rPr>
          <w:rFonts w:ascii="仿宋_GB2312" w:eastAsia="仿宋_GB2312" w:hAnsi="仿宋_GB2312"/>
          <w:sz w:val="28"/>
          <w:szCs w:val="28"/>
        </w:rPr>
      </w:pPr>
      <w:bookmarkStart w:id="7" w:name="_Toc28928"/>
      <w:r>
        <w:rPr>
          <w:rFonts w:ascii="仿宋_GB2312" w:eastAsia="仿宋_GB2312" w:hAnsi="仿宋_GB2312" w:hint="eastAsia"/>
          <w:sz w:val="28"/>
          <w:szCs w:val="28"/>
        </w:rPr>
        <w:t>（</w:t>
      </w:r>
      <w:r>
        <w:rPr>
          <w:rFonts w:ascii="仿宋_GB2312" w:eastAsia="仿宋_GB2312" w:hAnsi="仿宋_GB2312" w:hint="eastAsia"/>
          <w:sz w:val="28"/>
          <w:szCs w:val="28"/>
        </w:rPr>
        <w:t>二</w:t>
      </w:r>
      <w:r>
        <w:rPr>
          <w:rFonts w:ascii="仿宋_GB2312" w:eastAsia="仿宋_GB2312" w:hAnsi="仿宋_GB2312" w:hint="eastAsia"/>
          <w:sz w:val="28"/>
          <w:szCs w:val="28"/>
        </w:rPr>
        <w:t>）大赛突发安全事故应急预案</w:t>
      </w:r>
      <w:bookmarkEnd w:id="7"/>
    </w:p>
    <w:p w:rsidR="005F670A" w:rsidRDefault="00BC2FDF">
      <w:pPr>
        <w:snapToGrid w:val="0"/>
        <w:spacing w:line="580" w:lineRule="exact"/>
        <w:ind w:firstLine="600"/>
        <w:rPr>
          <w:rFonts w:ascii="仿宋_GB2312" w:eastAsia="仿宋_GB2312" w:hAnsi="仿宋_GB2312"/>
          <w:sz w:val="28"/>
          <w:szCs w:val="28"/>
        </w:rPr>
      </w:pPr>
      <w:bookmarkStart w:id="8" w:name="_Toc8054"/>
      <w:r>
        <w:rPr>
          <w:rFonts w:ascii="仿宋_GB2312" w:eastAsia="仿宋_GB2312" w:hAnsi="仿宋_GB2312" w:hint="eastAsia"/>
          <w:sz w:val="28"/>
          <w:szCs w:val="28"/>
        </w:rPr>
        <w:t>1.</w:t>
      </w:r>
      <w:r>
        <w:rPr>
          <w:rFonts w:ascii="仿宋_GB2312" w:eastAsia="仿宋_GB2312" w:hAnsi="仿宋_GB2312" w:hint="eastAsia"/>
          <w:sz w:val="28"/>
          <w:szCs w:val="28"/>
        </w:rPr>
        <w:t>重大火灾事故</w:t>
      </w:r>
      <w:bookmarkEnd w:id="8"/>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1</w:t>
      </w:r>
      <w:r>
        <w:rPr>
          <w:rFonts w:ascii="仿宋_GB2312" w:eastAsia="仿宋_GB2312" w:hAnsi="仿宋_GB2312" w:hint="eastAsia"/>
          <w:sz w:val="28"/>
          <w:szCs w:val="28"/>
        </w:rPr>
        <w:t>）大赛赛场或人员密集场所一旦发生火险后，在场人员应立即报</w:t>
      </w:r>
      <w:r>
        <w:rPr>
          <w:rFonts w:ascii="仿宋_GB2312" w:eastAsia="仿宋_GB2312" w:hAnsi="仿宋_GB2312" w:hint="eastAsia"/>
          <w:sz w:val="28"/>
          <w:szCs w:val="28"/>
        </w:rPr>
        <w:lastRenderedPageBreak/>
        <w:t>告应急领导小组，并同时拨打</w:t>
      </w:r>
      <w:r>
        <w:rPr>
          <w:rFonts w:ascii="仿宋_GB2312" w:eastAsia="仿宋_GB2312" w:hAnsi="仿宋_GB2312" w:hint="eastAsia"/>
          <w:sz w:val="28"/>
          <w:szCs w:val="28"/>
        </w:rPr>
        <w:t>11</w:t>
      </w:r>
      <w:r>
        <w:rPr>
          <w:rFonts w:ascii="仿宋_GB2312" w:eastAsia="仿宋_GB2312" w:hAnsi="仿宋_GB2312" w:hint="eastAsia"/>
          <w:sz w:val="28"/>
          <w:szCs w:val="28"/>
        </w:rPr>
        <w:t>9</w:t>
      </w:r>
      <w:r>
        <w:rPr>
          <w:rFonts w:ascii="仿宋_GB2312" w:eastAsia="仿宋_GB2312" w:hAnsi="仿宋_GB2312" w:hint="eastAsia"/>
          <w:sz w:val="28"/>
          <w:szCs w:val="28"/>
        </w:rPr>
        <w:t>报警，及时疏散在场人员有序撤到安全地带，安排做好消防人员车辆迎候。</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2</w:t>
      </w:r>
      <w:r>
        <w:rPr>
          <w:rFonts w:ascii="仿宋_GB2312" w:eastAsia="仿宋_GB2312" w:hAnsi="仿宋_GB2312" w:hint="eastAsia"/>
          <w:sz w:val="28"/>
          <w:szCs w:val="28"/>
        </w:rPr>
        <w:t>）如果发生火灾后，在场人员应避免过度惊慌、盲目乱跑，应按照疏散指示标志、出口通道提示有序逃生，逃生时不可互相拥挤、推搡，不乱喊乱叫。</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3</w:t>
      </w:r>
      <w:r>
        <w:rPr>
          <w:rFonts w:ascii="仿宋_GB2312" w:eastAsia="仿宋_GB2312" w:hAnsi="仿宋_GB2312" w:hint="eastAsia"/>
          <w:sz w:val="28"/>
          <w:szCs w:val="28"/>
        </w:rPr>
        <w:t>）请全体人员在进入人员密集场所时，及时了解应急疏散通道的位置和逃生通道，掌握使用灭火器材方法，不要堵塞消防通道。</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4</w:t>
      </w:r>
      <w:r>
        <w:rPr>
          <w:rFonts w:ascii="仿宋_GB2312" w:eastAsia="仿宋_GB2312" w:hAnsi="仿宋_GB2312" w:hint="eastAsia"/>
          <w:sz w:val="28"/>
          <w:szCs w:val="28"/>
        </w:rPr>
        <w:t>）一旦火险发生后，人员疏散场地为学校操场，安排专人进行现场秩序疏导和维护。</w:t>
      </w:r>
    </w:p>
    <w:p w:rsidR="005F670A" w:rsidRDefault="00BC2FDF">
      <w:pPr>
        <w:snapToGrid w:val="0"/>
        <w:spacing w:line="580" w:lineRule="exact"/>
        <w:ind w:firstLine="600"/>
        <w:rPr>
          <w:rFonts w:ascii="仿宋_GB2312" w:eastAsia="仿宋_GB2312" w:hAnsi="仿宋_GB2312"/>
          <w:sz w:val="28"/>
          <w:szCs w:val="28"/>
        </w:rPr>
      </w:pPr>
      <w:bookmarkStart w:id="9" w:name="_Toc23314"/>
      <w:r>
        <w:rPr>
          <w:rFonts w:ascii="仿宋_GB2312" w:eastAsia="仿宋_GB2312" w:hAnsi="仿宋_GB2312" w:hint="eastAsia"/>
          <w:sz w:val="28"/>
          <w:szCs w:val="28"/>
        </w:rPr>
        <w:t>2.</w:t>
      </w:r>
      <w:r>
        <w:rPr>
          <w:rFonts w:ascii="仿宋_GB2312" w:eastAsia="仿宋_GB2312" w:hAnsi="仿宋_GB2312" w:hint="eastAsia"/>
          <w:sz w:val="28"/>
          <w:szCs w:val="28"/>
        </w:rPr>
        <w:t>重大交通安全事故</w:t>
      </w:r>
      <w:bookmarkEnd w:id="9"/>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1</w:t>
      </w:r>
      <w:r>
        <w:rPr>
          <w:rFonts w:ascii="仿宋_GB2312" w:eastAsia="仿宋_GB2312" w:hAnsi="仿宋_GB2312" w:hint="eastAsia"/>
          <w:sz w:val="28"/>
          <w:szCs w:val="28"/>
        </w:rPr>
        <w:t>）指挥参赛学生紧急集合疏散至安全地段，迅速将事故信息上报大赛突发安全事故应急领导</w:t>
      </w:r>
      <w:r>
        <w:rPr>
          <w:rFonts w:ascii="仿宋_GB2312" w:eastAsia="仿宋_GB2312" w:hAnsi="仿宋_GB2312" w:hint="eastAsia"/>
          <w:sz w:val="28"/>
          <w:szCs w:val="28"/>
        </w:rPr>
        <w:t>小组。</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2</w:t>
      </w:r>
      <w:r>
        <w:rPr>
          <w:rFonts w:ascii="仿宋_GB2312" w:eastAsia="仿宋_GB2312" w:hAnsi="仿宋_GB2312" w:hint="eastAsia"/>
          <w:sz w:val="28"/>
          <w:szCs w:val="28"/>
        </w:rPr>
        <w:t>）要迅速抢救受伤师生，在最短时间内将受伤师生送到就近或指定医院救治，根据情节分别及时报警</w:t>
      </w:r>
      <w:r>
        <w:rPr>
          <w:rFonts w:ascii="仿宋_GB2312" w:eastAsia="仿宋_GB2312" w:hAnsi="仿宋_GB2312" w:hint="eastAsia"/>
          <w:sz w:val="28"/>
          <w:szCs w:val="28"/>
        </w:rPr>
        <w:t>110</w:t>
      </w:r>
      <w:r>
        <w:rPr>
          <w:rFonts w:ascii="仿宋_GB2312" w:eastAsia="仿宋_GB2312" w:hAnsi="仿宋_GB2312" w:hint="eastAsia"/>
          <w:sz w:val="28"/>
          <w:szCs w:val="28"/>
        </w:rPr>
        <w:t>、</w:t>
      </w:r>
      <w:r>
        <w:rPr>
          <w:rFonts w:ascii="仿宋_GB2312" w:eastAsia="仿宋_GB2312" w:hAnsi="仿宋_GB2312" w:hint="eastAsia"/>
          <w:sz w:val="28"/>
          <w:szCs w:val="28"/>
        </w:rPr>
        <w:t>120</w:t>
      </w:r>
      <w:r>
        <w:rPr>
          <w:rFonts w:ascii="仿宋_GB2312" w:eastAsia="仿宋_GB2312" w:hAnsi="仿宋_GB2312" w:hint="eastAsia"/>
          <w:sz w:val="28"/>
          <w:szCs w:val="28"/>
        </w:rPr>
        <w:t>请求援助，并保护好事故现场。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3</w:t>
      </w:r>
      <w:r>
        <w:rPr>
          <w:rFonts w:ascii="仿宋_GB2312" w:eastAsia="仿宋_GB2312" w:hAnsi="仿宋_GB2312" w:hint="eastAsia"/>
          <w:sz w:val="28"/>
          <w:szCs w:val="28"/>
        </w:rPr>
        <w:t>）采取有效措施，做好善后处置工作。</w:t>
      </w:r>
    </w:p>
    <w:p w:rsidR="005F670A" w:rsidRDefault="00BC2FDF">
      <w:pPr>
        <w:snapToGrid w:val="0"/>
        <w:spacing w:line="580" w:lineRule="exact"/>
        <w:ind w:firstLine="600"/>
        <w:rPr>
          <w:rFonts w:ascii="仿宋_GB2312" w:eastAsia="仿宋_GB2312" w:hAnsi="仿宋_GB2312"/>
          <w:sz w:val="28"/>
          <w:szCs w:val="28"/>
        </w:rPr>
      </w:pPr>
      <w:bookmarkStart w:id="10" w:name="_Toc13881"/>
      <w:r>
        <w:rPr>
          <w:rFonts w:ascii="仿宋_GB2312" w:eastAsia="仿宋_GB2312" w:hAnsi="仿宋_GB2312" w:hint="eastAsia"/>
          <w:sz w:val="28"/>
          <w:szCs w:val="28"/>
        </w:rPr>
        <w:t>3.</w:t>
      </w:r>
      <w:r>
        <w:rPr>
          <w:rFonts w:ascii="仿宋_GB2312" w:eastAsia="仿宋_GB2312" w:hAnsi="仿宋_GB2312" w:hint="eastAsia"/>
          <w:sz w:val="28"/>
          <w:szCs w:val="28"/>
        </w:rPr>
        <w:t>食物中毒安全事故</w:t>
      </w:r>
      <w:bookmarkEnd w:id="10"/>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1</w:t>
      </w:r>
      <w:r>
        <w:rPr>
          <w:rFonts w:ascii="仿宋_GB2312" w:eastAsia="仿宋_GB2312" w:hAnsi="仿宋_GB2312" w:hint="eastAsia"/>
          <w:sz w:val="28"/>
          <w:szCs w:val="28"/>
        </w:rPr>
        <w:t>）立即停止配餐餐厅的经营活动，及时向大赛突发安全事故应急领导小组及卫生防疫部门报告，根据情节分别及时报警</w:t>
      </w:r>
      <w:r>
        <w:rPr>
          <w:rFonts w:ascii="仿宋_GB2312" w:eastAsia="仿宋_GB2312" w:hAnsi="仿宋_GB2312" w:hint="eastAsia"/>
          <w:sz w:val="28"/>
          <w:szCs w:val="28"/>
        </w:rPr>
        <w:t>110</w:t>
      </w:r>
      <w:r>
        <w:rPr>
          <w:rFonts w:ascii="仿宋_GB2312" w:eastAsia="仿宋_GB2312" w:hAnsi="仿宋_GB2312" w:hint="eastAsia"/>
          <w:sz w:val="28"/>
          <w:szCs w:val="28"/>
        </w:rPr>
        <w:t>、</w:t>
      </w:r>
      <w:r>
        <w:rPr>
          <w:rFonts w:ascii="仿宋_GB2312" w:eastAsia="仿宋_GB2312" w:hAnsi="仿宋_GB2312" w:hint="eastAsia"/>
          <w:sz w:val="28"/>
          <w:szCs w:val="28"/>
        </w:rPr>
        <w:t>120</w:t>
      </w:r>
      <w:r>
        <w:rPr>
          <w:rFonts w:ascii="仿宋_GB2312" w:eastAsia="仿宋_GB2312" w:hAnsi="仿宋_GB2312" w:hint="eastAsia"/>
          <w:sz w:val="28"/>
          <w:szCs w:val="28"/>
        </w:rPr>
        <w:t>请求援助。</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2</w:t>
      </w:r>
      <w:r>
        <w:rPr>
          <w:rFonts w:ascii="仿宋_GB2312" w:eastAsia="仿宋_GB2312" w:hAnsi="仿宋_GB2312" w:hint="eastAsia"/>
          <w:sz w:val="28"/>
          <w:szCs w:val="28"/>
        </w:rPr>
        <w:t>）积极协助卫生机构救助病人，需要时协助转送指定医院治疗。</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3</w:t>
      </w:r>
      <w:r>
        <w:rPr>
          <w:rFonts w:ascii="仿宋_GB2312" w:eastAsia="仿宋_GB2312" w:hAnsi="仿宋_GB2312" w:hint="eastAsia"/>
          <w:sz w:val="28"/>
          <w:szCs w:val="28"/>
        </w:rPr>
        <w:t>）封存造成食物中毒或可能导致食物中毒的食品和原料、工具、</w:t>
      </w:r>
      <w:r>
        <w:rPr>
          <w:rFonts w:ascii="仿宋_GB2312" w:eastAsia="仿宋_GB2312" w:hAnsi="仿宋_GB2312" w:hint="eastAsia"/>
          <w:sz w:val="28"/>
          <w:szCs w:val="28"/>
        </w:rPr>
        <w:lastRenderedPageBreak/>
        <w:t>设备和现场。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4</w:t>
      </w:r>
      <w:r>
        <w:rPr>
          <w:rFonts w:ascii="仿宋_GB2312" w:eastAsia="仿宋_GB2312" w:hAnsi="仿宋_GB2312" w:hint="eastAsia"/>
          <w:sz w:val="28"/>
          <w:szCs w:val="28"/>
        </w:rPr>
        <w:t>）配合卫生防疫部门的调查，如实提供有关材料和样品。</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5</w:t>
      </w:r>
      <w:r>
        <w:rPr>
          <w:rFonts w:ascii="仿宋_GB2312" w:eastAsia="仿宋_GB2312" w:hAnsi="仿宋_GB2312" w:hint="eastAsia"/>
          <w:sz w:val="28"/>
          <w:szCs w:val="28"/>
        </w:rPr>
        <w:t>）采取有效措施，做好善后处置工作。</w:t>
      </w:r>
    </w:p>
    <w:p w:rsidR="005F670A" w:rsidRDefault="00BC2FDF">
      <w:pPr>
        <w:snapToGrid w:val="0"/>
        <w:spacing w:line="580" w:lineRule="exact"/>
        <w:ind w:firstLine="600"/>
        <w:rPr>
          <w:rFonts w:ascii="仿宋_GB2312" w:eastAsia="仿宋_GB2312" w:hAnsi="仿宋_GB2312"/>
          <w:sz w:val="28"/>
          <w:szCs w:val="28"/>
        </w:rPr>
      </w:pPr>
      <w:bookmarkStart w:id="11" w:name="_Toc4608"/>
      <w:r>
        <w:rPr>
          <w:rFonts w:ascii="仿宋_GB2312" w:eastAsia="仿宋_GB2312" w:hAnsi="仿宋_GB2312" w:hint="eastAsia"/>
          <w:sz w:val="28"/>
          <w:szCs w:val="28"/>
        </w:rPr>
        <w:t>4.</w:t>
      </w:r>
      <w:r>
        <w:rPr>
          <w:rFonts w:ascii="仿宋_GB2312" w:eastAsia="仿宋_GB2312" w:hAnsi="仿宋_GB2312" w:hint="eastAsia"/>
          <w:sz w:val="28"/>
          <w:szCs w:val="28"/>
        </w:rPr>
        <w:t>用电安全事故</w:t>
      </w:r>
      <w:bookmarkEnd w:id="11"/>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1</w:t>
      </w:r>
      <w:r>
        <w:rPr>
          <w:rFonts w:ascii="仿宋_GB2312" w:eastAsia="仿宋_GB2312" w:hAnsi="仿宋_GB2312" w:hint="eastAsia"/>
          <w:sz w:val="28"/>
          <w:szCs w:val="28"/>
        </w:rPr>
        <w:t>）发现触电事故时，首先应立即切断电源，并控制好大赛现场秩序。</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2</w:t>
      </w:r>
      <w:r>
        <w:rPr>
          <w:rFonts w:ascii="仿宋_GB2312" w:eastAsia="仿宋_GB2312" w:hAnsi="仿宋_GB2312" w:hint="eastAsia"/>
          <w:sz w:val="28"/>
          <w:szCs w:val="28"/>
        </w:rPr>
        <w:t>）对触电者视其情况，应采取有效措施，当场联系现场医护人员实行应急救护，严重者及时拨打</w:t>
      </w:r>
      <w:r>
        <w:rPr>
          <w:rFonts w:ascii="仿宋_GB2312" w:eastAsia="仿宋_GB2312" w:hAnsi="仿宋_GB2312" w:hint="eastAsia"/>
          <w:sz w:val="28"/>
          <w:szCs w:val="28"/>
        </w:rPr>
        <w:t>120</w:t>
      </w:r>
      <w:r>
        <w:rPr>
          <w:rFonts w:ascii="仿宋_GB2312" w:eastAsia="仿宋_GB2312" w:hAnsi="仿宋_GB2312" w:hint="eastAsia"/>
          <w:sz w:val="28"/>
          <w:szCs w:val="28"/>
        </w:rPr>
        <w:t>请求救援，协助转送附近医院。</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3</w:t>
      </w:r>
      <w:r>
        <w:rPr>
          <w:rFonts w:ascii="仿宋_GB2312" w:eastAsia="仿宋_GB2312" w:hAnsi="仿宋_GB2312" w:hint="eastAsia"/>
          <w:sz w:val="28"/>
          <w:szCs w:val="28"/>
        </w:rPr>
        <w:t>）迅速将事故信息上报大赛突发安全事故应急领导小组。</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4</w:t>
      </w:r>
      <w:r>
        <w:rPr>
          <w:rFonts w:ascii="仿宋_GB2312" w:eastAsia="仿宋_GB2312" w:hAnsi="仿宋_GB2312" w:hint="eastAsia"/>
          <w:sz w:val="28"/>
          <w:szCs w:val="28"/>
        </w:rPr>
        <w:t>）采取有效措施，做好善后处置工作。</w:t>
      </w:r>
    </w:p>
    <w:p w:rsidR="005F670A" w:rsidRDefault="00BC2FDF">
      <w:pPr>
        <w:snapToGrid w:val="0"/>
        <w:spacing w:line="580" w:lineRule="exact"/>
        <w:ind w:firstLine="600"/>
        <w:rPr>
          <w:rFonts w:ascii="仿宋_GB2312" w:eastAsia="仿宋_GB2312" w:hAnsi="仿宋_GB2312"/>
          <w:sz w:val="28"/>
          <w:szCs w:val="28"/>
        </w:rPr>
      </w:pPr>
      <w:bookmarkStart w:id="12" w:name="_Toc12648"/>
      <w:r>
        <w:rPr>
          <w:rFonts w:ascii="仿宋_GB2312" w:eastAsia="仿宋_GB2312" w:hAnsi="仿宋_GB2312" w:hint="eastAsia"/>
          <w:sz w:val="28"/>
          <w:szCs w:val="28"/>
        </w:rPr>
        <w:t>5.</w:t>
      </w:r>
      <w:r>
        <w:rPr>
          <w:rFonts w:ascii="仿宋_GB2312" w:eastAsia="仿宋_GB2312" w:hAnsi="仿宋_GB2312" w:hint="eastAsia"/>
          <w:sz w:val="28"/>
          <w:szCs w:val="28"/>
        </w:rPr>
        <w:t>医疗紧急病情救治</w:t>
      </w:r>
      <w:bookmarkEnd w:id="12"/>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1</w:t>
      </w:r>
      <w:r>
        <w:rPr>
          <w:rFonts w:ascii="仿宋_GB2312" w:eastAsia="仿宋_GB2312" w:hAnsi="仿宋_GB2312" w:hint="eastAsia"/>
          <w:sz w:val="28"/>
          <w:szCs w:val="28"/>
        </w:rPr>
        <w:t>）夏季是传染病多发季节、本次大赛参赛人数多，大赛建立预防为主、防治结合的应急处理机制，</w:t>
      </w:r>
      <w:r>
        <w:rPr>
          <w:rFonts w:ascii="仿宋_GB2312" w:eastAsia="仿宋_GB2312" w:hAnsi="仿宋_GB2312" w:hint="eastAsia"/>
          <w:sz w:val="28"/>
          <w:szCs w:val="28"/>
        </w:rPr>
        <w:t>保障各地参赛选手和服务人员的身体健康。</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2</w:t>
      </w:r>
      <w:r>
        <w:rPr>
          <w:rFonts w:ascii="仿宋_GB2312" w:eastAsia="仿宋_GB2312" w:hAnsi="仿宋_GB2312" w:hint="eastAsia"/>
          <w:sz w:val="28"/>
          <w:szCs w:val="28"/>
        </w:rPr>
        <w:t>）大赛场地要做到干净、整洁，场馆内要保持空气流通，预防呼吸道传染病的发生。</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3</w:t>
      </w:r>
      <w:r>
        <w:rPr>
          <w:rFonts w:ascii="仿宋_GB2312" w:eastAsia="仿宋_GB2312" w:hAnsi="仿宋_GB2312" w:hint="eastAsia"/>
          <w:sz w:val="28"/>
          <w:szCs w:val="28"/>
        </w:rPr>
        <w:t>）建立应急快速反应机制，由专人负责购置必要的急救药品在大赛期间预备使用。如遇特殊情况实施必要的急救措施，并及时与</w:t>
      </w:r>
      <w:r>
        <w:rPr>
          <w:rFonts w:ascii="仿宋_GB2312" w:eastAsia="仿宋_GB2312" w:hAnsi="仿宋_GB2312" w:hint="eastAsia"/>
          <w:sz w:val="28"/>
          <w:szCs w:val="28"/>
        </w:rPr>
        <w:t>120</w:t>
      </w:r>
      <w:r>
        <w:rPr>
          <w:rFonts w:ascii="仿宋_GB2312" w:eastAsia="仿宋_GB2312" w:hAnsi="仿宋_GB2312" w:hint="eastAsia"/>
          <w:sz w:val="28"/>
          <w:szCs w:val="28"/>
        </w:rPr>
        <w:t>急救中心联系送往医院救治。</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4</w:t>
      </w:r>
      <w:r>
        <w:rPr>
          <w:rFonts w:ascii="仿宋_GB2312" w:eastAsia="仿宋_GB2312" w:hAnsi="仿宋_GB2312" w:hint="eastAsia"/>
          <w:sz w:val="28"/>
          <w:szCs w:val="28"/>
        </w:rPr>
        <w:t>）为了预防流行性病毒的传播，大赛期间提供消杀、防护物资，并设立隔离室。可以做到场地、设备、物料及时消毒，可以为参赛人员、服务人员发放口罩，一旦发现疑似症状应以最快的速度进行隔离，排查病</w:t>
      </w:r>
      <w:r>
        <w:rPr>
          <w:rFonts w:ascii="仿宋_GB2312" w:eastAsia="仿宋_GB2312" w:hAnsi="仿宋_GB2312" w:hint="eastAsia"/>
          <w:sz w:val="28"/>
          <w:szCs w:val="28"/>
        </w:rPr>
        <w:lastRenderedPageBreak/>
        <w:t>情并及时上报大赛突发安全事故应急领导小组。如有必要，可</w:t>
      </w:r>
      <w:r>
        <w:rPr>
          <w:rFonts w:ascii="仿宋_GB2312" w:eastAsia="仿宋_GB2312" w:hAnsi="仿宋_GB2312" w:hint="eastAsia"/>
          <w:sz w:val="28"/>
          <w:szCs w:val="28"/>
        </w:rPr>
        <w:t>以进行核酸检测</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十五、竞赛须知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（一）参赛队须知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w:t>
      </w:r>
      <w:r>
        <w:rPr>
          <w:rFonts w:ascii="仿宋_GB2312" w:eastAsia="仿宋_GB2312" w:hAnsi="仿宋_GB2312" w:hint="eastAsia"/>
          <w:sz w:val="28"/>
          <w:szCs w:val="28"/>
        </w:rPr>
        <w:t>参赛队名称统一使用代表队名称，不使用其他组织、团体名称；不接受跨校组队报名。</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2.</w:t>
      </w:r>
      <w:r>
        <w:rPr>
          <w:rFonts w:ascii="仿宋_GB2312" w:eastAsia="仿宋_GB2312" w:hAnsi="仿宋_GB2312" w:hint="eastAsia"/>
          <w:sz w:val="28"/>
          <w:szCs w:val="28"/>
        </w:rPr>
        <w:t>参赛队员在报名获得审核确认后，原则上不再更换，如筹备过程中，队员因故不能参赛，须由院校相关部门于开赛</w:t>
      </w:r>
      <w:r>
        <w:rPr>
          <w:rFonts w:ascii="仿宋_GB2312" w:eastAsia="仿宋_GB2312" w:hAnsi="仿宋_GB2312" w:hint="eastAsia"/>
          <w:sz w:val="28"/>
          <w:szCs w:val="28"/>
        </w:rPr>
        <w:t>10</w:t>
      </w:r>
      <w:r>
        <w:rPr>
          <w:rFonts w:ascii="仿宋_GB2312" w:eastAsia="仿宋_GB2312" w:hAnsi="仿宋_GB2312" w:hint="eastAsia"/>
          <w:sz w:val="28"/>
          <w:szCs w:val="28"/>
        </w:rPr>
        <w:t>个工作日之前出具书面说明，经大赛组委会办公室核实后予以更换；竞赛开始后，参赛队不得更换参赛队员，允许队员缺席比赛。</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3.</w:t>
      </w:r>
      <w:r>
        <w:rPr>
          <w:rFonts w:ascii="仿宋_GB2312" w:eastAsia="仿宋_GB2312" w:hAnsi="仿宋_GB2312" w:hint="eastAsia"/>
          <w:sz w:val="28"/>
          <w:szCs w:val="28"/>
        </w:rPr>
        <w:t>参赛队按照大赛赛程安排，凭有效证件，按时参加检录和竞赛，如不能按时参赛以自动弃权处理。凭大赛组委会颁发的参赛证和有效身份证件参加比赛及相关活动。</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4.</w:t>
      </w:r>
      <w:r>
        <w:rPr>
          <w:rFonts w:ascii="仿宋_GB2312" w:eastAsia="仿宋_GB2312" w:hAnsi="仿宋_GB2312" w:hint="eastAsia"/>
          <w:sz w:val="28"/>
          <w:szCs w:val="28"/>
        </w:rPr>
        <w:t>参赛队员统一着装，须符合安全生产及竞赛要求。</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5.</w:t>
      </w:r>
      <w:r>
        <w:rPr>
          <w:rFonts w:ascii="仿宋_GB2312" w:eastAsia="仿宋_GB2312" w:hAnsi="仿宋_GB2312" w:hint="eastAsia"/>
          <w:sz w:val="28"/>
          <w:szCs w:val="28"/>
        </w:rPr>
        <w:t>参赛队员应自觉遵守赛场纪律，服从裁判、听从指挥、文明竞赛；持证进入赛场，禁止将通讯工具、自编电子或文字资料带入赛场。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6.</w:t>
      </w:r>
      <w:r>
        <w:rPr>
          <w:rFonts w:ascii="仿宋_GB2312" w:eastAsia="仿宋_GB2312" w:hAnsi="仿宋_GB2312" w:hint="eastAsia"/>
          <w:sz w:val="28"/>
          <w:szCs w:val="28"/>
        </w:rPr>
        <w:t>参赛队在进入现场之前需完成分工。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7.</w:t>
      </w:r>
      <w:r>
        <w:rPr>
          <w:rFonts w:ascii="仿宋_GB2312" w:eastAsia="仿宋_GB2312" w:hAnsi="仿宋_GB2312" w:hint="eastAsia"/>
          <w:sz w:val="28"/>
          <w:szCs w:val="28"/>
        </w:rPr>
        <w:t>参赛选手报到后，应注明队长身份，队长身份应保持竞赛始终，中途不可更换。若队长缺席，可临时指定负责人。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8.</w:t>
      </w:r>
      <w:r>
        <w:rPr>
          <w:rFonts w:ascii="仿宋_GB2312" w:eastAsia="仿宋_GB2312" w:hAnsi="仿宋_GB2312" w:hint="eastAsia"/>
          <w:sz w:val="28"/>
          <w:szCs w:val="28"/>
        </w:rPr>
        <w:t>在比赛过程中，各参赛选手限定在自己的工作区域和岗位完成比赛任务。比赛过程中，选手休息、饮水或去卫生间等所用时间，一律计算在操作时间内。</w:t>
      </w:r>
      <w:r>
        <w:rPr>
          <w:rFonts w:ascii="仿宋_GB2312" w:eastAsia="仿宋_GB2312" w:hAnsi="仿宋_GB2312" w:hint="eastAsia"/>
          <w:sz w:val="28"/>
          <w:szCs w:val="28"/>
        </w:rPr>
        <w:t xml:space="preserve"> </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lastRenderedPageBreak/>
        <w:t>9.</w:t>
      </w:r>
      <w:r>
        <w:rPr>
          <w:rFonts w:ascii="仿宋_GB2312" w:eastAsia="仿宋_GB2312" w:hAnsi="仿宋_GB2312" w:hint="eastAsia"/>
          <w:sz w:val="28"/>
          <w:szCs w:val="28"/>
        </w:rPr>
        <w:t>参赛队欲提前结束比赛，应向裁判员举手示意，比赛终止</w:t>
      </w:r>
      <w:r>
        <w:rPr>
          <w:rFonts w:ascii="仿宋_GB2312" w:eastAsia="仿宋_GB2312" w:hAnsi="仿宋_GB2312" w:hint="eastAsia"/>
          <w:sz w:val="28"/>
          <w:szCs w:val="28"/>
        </w:rPr>
        <w:t>时间由裁判员记录，参赛队结束比赛后不得再进行任何操作。</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10.</w:t>
      </w:r>
      <w:r>
        <w:rPr>
          <w:rFonts w:ascii="仿宋_GB2312" w:eastAsia="仿宋_GB2312" w:hAnsi="仿宋_GB2312" w:hint="eastAsia"/>
          <w:sz w:val="28"/>
          <w:szCs w:val="28"/>
        </w:rPr>
        <w:t>各参赛队要与本队“第五队员”搞好协作，“第五队员”即为参赛队提供叉车服务的叉车司机，参赛队员要用普通话与“第五队员”沟通，尊重他们的劳动，参赛队若与叉车司机发生冲突，视情节扣罚分数，直至终止比赛。</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11.</w:t>
      </w:r>
      <w:r>
        <w:rPr>
          <w:rFonts w:ascii="仿宋_GB2312" w:eastAsia="仿宋_GB2312" w:hAnsi="仿宋_GB2312" w:hint="eastAsia"/>
          <w:sz w:val="28"/>
          <w:szCs w:val="28"/>
        </w:rPr>
        <w:t>参赛选手不得在赛场内外吸烟，不听劝阻者给予通报批评或清退比赛现场，造成严重后果的将依法处理。</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12.</w:t>
      </w:r>
      <w:r>
        <w:rPr>
          <w:rFonts w:ascii="仿宋_GB2312" w:eastAsia="仿宋_GB2312" w:hAnsi="仿宋_GB2312" w:hint="eastAsia"/>
          <w:sz w:val="28"/>
          <w:szCs w:val="28"/>
        </w:rPr>
        <w:t>参赛选手参加实际操作竞赛前，应由参赛校进行安全教育。如发现问题应及时解决，无法解决的问题应及时向裁判员报告，裁判员视情况予以判定，并协调处理。对选手未发现的安全隐患或违章操作行为，裁判员应及时指出并予以纠正。</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（二）指导教师须知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w:t>
      </w:r>
      <w:r>
        <w:rPr>
          <w:rFonts w:ascii="仿宋_GB2312" w:eastAsia="仿宋_GB2312" w:hAnsi="仿宋_GB2312" w:hint="eastAsia"/>
          <w:sz w:val="28"/>
          <w:szCs w:val="28"/>
        </w:rPr>
        <w:t>指导教师经报名、审核后确定，一经确定不得更换。允许指导教师缺席比赛。</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2.</w:t>
      </w:r>
      <w:r>
        <w:rPr>
          <w:rFonts w:ascii="仿宋_GB2312" w:eastAsia="仿宋_GB2312" w:hAnsi="仿宋_GB2312" w:hint="eastAsia"/>
          <w:sz w:val="28"/>
          <w:szCs w:val="28"/>
        </w:rPr>
        <w:t>指导教师在进入比赛现场观摩时，应遵守赛场管理须知和赛场纪律。</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3.</w:t>
      </w:r>
      <w:r>
        <w:rPr>
          <w:rFonts w:ascii="仿宋_GB2312" w:eastAsia="仿宋_GB2312" w:hAnsi="仿宋_GB2312" w:hint="eastAsia"/>
          <w:sz w:val="28"/>
          <w:szCs w:val="28"/>
        </w:rPr>
        <w:t>准时参加赛前领队会议，并认真传达落实会议精神，确保准确及时召集本队人员按时到达赛场。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4.</w:t>
      </w:r>
      <w:r>
        <w:rPr>
          <w:rFonts w:ascii="仿宋_GB2312" w:eastAsia="仿宋_GB2312" w:hAnsi="仿宋_GB2312" w:hint="eastAsia"/>
          <w:sz w:val="28"/>
          <w:szCs w:val="28"/>
        </w:rPr>
        <w:t>熟悉竞赛规程和赛项须知，领队负责做好本参赛</w:t>
      </w:r>
      <w:r>
        <w:rPr>
          <w:rFonts w:ascii="仿宋_GB2312" w:eastAsia="仿宋_GB2312" w:hAnsi="仿宋_GB2312" w:hint="eastAsia"/>
          <w:sz w:val="28"/>
          <w:szCs w:val="28"/>
        </w:rPr>
        <w:t>队比赛期间的管理与组织工作。</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5.</w:t>
      </w:r>
      <w:r>
        <w:rPr>
          <w:rFonts w:ascii="仿宋_GB2312" w:eastAsia="仿宋_GB2312" w:hAnsi="仿宋_GB2312" w:hint="eastAsia"/>
          <w:sz w:val="28"/>
          <w:szCs w:val="28"/>
        </w:rPr>
        <w:t>各参赛队领队、指导教师在比赛期间需保持通信畅通。</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6.</w:t>
      </w:r>
      <w:r>
        <w:rPr>
          <w:rFonts w:ascii="仿宋_GB2312" w:eastAsia="仿宋_GB2312" w:hAnsi="仿宋_GB2312" w:hint="eastAsia"/>
          <w:sz w:val="28"/>
          <w:szCs w:val="28"/>
        </w:rPr>
        <w:t>贯彻执行大赛各项规定，各参赛队领队、指导教师在比赛前和比赛</w:t>
      </w:r>
      <w:r>
        <w:rPr>
          <w:rFonts w:ascii="仿宋_GB2312" w:eastAsia="仿宋_GB2312" w:hAnsi="仿宋_GB2312" w:hint="eastAsia"/>
          <w:sz w:val="28"/>
          <w:szCs w:val="28"/>
        </w:rPr>
        <w:lastRenderedPageBreak/>
        <w:t>期间不允许私自接触裁判、与裁判谈论与比赛有关的内容，不得以任何形式影响裁判人员的评判。</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（三）参赛选手须知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w:t>
      </w:r>
      <w:r>
        <w:rPr>
          <w:rFonts w:ascii="仿宋_GB2312" w:eastAsia="仿宋_GB2312" w:hAnsi="仿宋_GB2312" w:hint="eastAsia"/>
          <w:sz w:val="28"/>
          <w:szCs w:val="28"/>
        </w:rPr>
        <w:t>严格遵守技能竞赛规则、技能竞赛纪律和安全操作规程，尊重裁判和赛场工作人员，自觉维护赛场秩序。</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2.</w:t>
      </w:r>
      <w:r>
        <w:rPr>
          <w:rFonts w:ascii="仿宋_GB2312" w:eastAsia="仿宋_GB2312" w:hAnsi="仿宋_GB2312" w:hint="eastAsia"/>
          <w:sz w:val="28"/>
          <w:szCs w:val="28"/>
        </w:rPr>
        <w:t>佩带参赛证件，着工装进入比赛场地，并接受裁判的检查。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3.</w:t>
      </w:r>
      <w:r>
        <w:rPr>
          <w:rFonts w:ascii="仿宋_GB2312" w:eastAsia="仿宋_GB2312" w:hAnsi="仿宋_GB2312" w:hint="eastAsia"/>
          <w:sz w:val="28"/>
          <w:szCs w:val="28"/>
        </w:rPr>
        <w:t>进入赛场前须将手机等通讯工具交赛场相关人员妥善保管。选手不得携带任何纸质资料、通讯工具、电子书、存</w:t>
      </w:r>
      <w:r>
        <w:rPr>
          <w:rFonts w:ascii="仿宋_GB2312" w:eastAsia="仿宋_GB2312" w:hAnsi="仿宋_GB2312" w:hint="eastAsia"/>
          <w:sz w:val="28"/>
          <w:szCs w:val="28"/>
        </w:rPr>
        <w:t>储设备、照相及录像设备等进赛场，若一经发现取消参赛资格。</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4.</w:t>
      </w:r>
      <w:r>
        <w:rPr>
          <w:rFonts w:ascii="仿宋_GB2312" w:eastAsia="仿宋_GB2312" w:hAnsi="仿宋_GB2312" w:hint="eastAsia"/>
          <w:sz w:val="28"/>
          <w:szCs w:val="28"/>
        </w:rPr>
        <w:t>选手在收到开赛信号前不得开始或启动操作，竞赛过程中不准擅自离开赛场。竞赛结束时间到达，应立即停止编制计划和操作，不得拖延竞赛时间。竞赛完成后必须按裁判要求迅速离开赛场，不得在赛场内滞留。</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5.</w:t>
      </w:r>
      <w:r>
        <w:rPr>
          <w:rFonts w:ascii="仿宋_GB2312" w:eastAsia="仿宋_GB2312" w:hAnsi="仿宋_GB2312" w:hint="eastAsia"/>
          <w:sz w:val="28"/>
          <w:szCs w:val="28"/>
        </w:rPr>
        <w:t>严禁作弊行为。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6.</w:t>
      </w:r>
      <w:r>
        <w:rPr>
          <w:rFonts w:ascii="仿宋_GB2312" w:eastAsia="仿宋_GB2312" w:hAnsi="仿宋_GB2312" w:hint="eastAsia"/>
          <w:sz w:val="28"/>
          <w:szCs w:val="28"/>
        </w:rPr>
        <w:t>爱护竞赛场所的设备、仪器等，不得人为损坏竞赛用仪器设备。</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7.</w:t>
      </w:r>
      <w:r>
        <w:rPr>
          <w:rFonts w:ascii="仿宋_GB2312" w:eastAsia="仿宋_GB2312" w:hAnsi="仿宋_GB2312" w:hint="eastAsia"/>
          <w:sz w:val="28"/>
          <w:szCs w:val="28"/>
        </w:rPr>
        <w:t>比赛过程中，参赛选手须严格遵守操作过程和相关准则，保证设备及人身安全，并接受裁判员的监督和警示；若因设备故障导致选手中断或终止比赛，由大赛裁判长视具体情况做出裁决。</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8.</w:t>
      </w:r>
      <w:r>
        <w:rPr>
          <w:rFonts w:ascii="仿宋_GB2312" w:eastAsia="仿宋_GB2312" w:hAnsi="仿宋_GB2312" w:hint="eastAsia"/>
          <w:sz w:val="28"/>
          <w:szCs w:val="28"/>
        </w:rPr>
        <w:t>在比赛</w:t>
      </w:r>
      <w:r>
        <w:rPr>
          <w:rFonts w:ascii="仿宋_GB2312" w:eastAsia="仿宋_GB2312" w:hAnsi="仿宋_GB2312" w:hint="eastAsia"/>
          <w:sz w:val="28"/>
          <w:szCs w:val="28"/>
        </w:rPr>
        <w:t>过程中，参赛选手由于操作失误导致设备不能正常工作，或造成安全事故不能进行比赛的，将被终止比赛。</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9.</w:t>
      </w:r>
      <w:r>
        <w:rPr>
          <w:rFonts w:ascii="仿宋_GB2312" w:eastAsia="仿宋_GB2312" w:hAnsi="仿宋_GB2312" w:hint="eastAsia"/>
          <w:sz w:val="28"/>
          <w:szCs w:val="28"/>
        </w:rPr>
        <w:t>尊重其他参赛队选手，体现“准物流人”的职业道德和修养。</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（四）工作人员须知</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w:t>
      </w:r>
      <w:r>
        <w:rPr>
          <w:rFonts w:ascii="仿宋_GB2312" w:eastAsia="仿宋_GB2312" w:hAnsi="仿宋_GB2312" w:hint="eastAsia"/>
          <w:sz w:val="28"/>
          <w:szCs w:val="28"/>
        </w:rPr>
        <w:t>工作人员必须服从统一领导，严格遵守竞赛纪律及时间安排，严守</w:t>
      </w:r>
      <w:r>
        <w:rPr>
          <w:rFonts w:ascii="仿宋_GB2312" w:eastAsia="仿宋_GB2312" w:hAnsi="仿宋_GB2312" w:hint="eastAsia"/>
          <w:sz w:val="28"/>
          <w:szCs w:val="28"/>
        </w:rPr>
        <w:lastRenderedPageBreak/>
        <w:t>工作岗位，不得无故离岗。</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2.</w:t>
      </w:r>
      <w:r>
        <w:rPr>
          <w:rFonts w:ascii="仿宋_GB2312" w:eastAsia="仿宋_GB2312" w:hAnsi="仿宋_GB2312" w:hint="eastAsia"/>
          <w:sz w:val="28"/>
          <w:szCs w:val="28"/>
        </w:rPr>
        <w:t>工作人员必须着装整齐，统一佩戴由大赛组委会签发的相应证件，精神饱满、热情服务。</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3.</w:t>
      </w:r>
      <w:r>
        <w:rPr>
          <w:rFonts w:ascii="仿宋_GB2312" w:eastAsia="仿宋_GB2312" w:hAnsi="仿宋_GB2312" w:hint="eastAsia"/>
          <w:sz w:val="28"/>
          <w:szCs w:val="28"/>
        </w:rPr>
        <w:t>熟悉赛项指南，严格按照工作程序和有关规定办事，遇突发事件，按照安全工作预案，组织指挥人员疏散，确保人员安全。</w:t>
      </w:r>
      <w:r>
        <w:rPr>
          <w:rFonts w:ascii="仿宋_GB2312" w:eastAsia="仿宋_GB2312" w:hAnsi="仿宋_GB2312" w:hint="eastAsia"/>
          <w:sz w:val="28"/>
          <w:szCs w:val="28"/>
        </w:rPr>
        <w:t xml:space="preserve"> </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4.</w:t>
      </w:r>
      <w:r>
        <w:rPr>
          <w:rFonts w:ascii="仿宋_GB2312" w:eastAsia="仿宋_GB2312" w:hAnsi="仿宋_GB2312" w:hint="eastAsia"/>
          <w:sz w:val="28"/>
          <w:szCs w:val="28"/>
        </w:rPr>
        <w:t>工作人员未经允许不得随意进入比赛现场。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5.</w:t>
      </w:r>
      <w:r>
        <w:rPr>
          <w:rFonts w:ascii="仿宋_GB2312" w:eastAsia="仿宋_GB2312" w:hAnsi="仿宋_GB2312" w:hint="eastAsia"/>
          <w:sz w:val="28"/>
          <w:szCs w:val="28"/>
        </w:rPr>
        <w:t>选手提问，经允许后，可以提问不清楚的问题，裁判人员须正面回答。</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6.</w:t>
      </w:r>
      <w:r>
        <w:rPr>
          <w:rFonts w:ascii="仿宋_GB2312" w:eastAsia="仿宋_GB2312" w:hAnsi="仿宋_GB2312" w:hint="eastAsia"/>
          <w:sz w:val="28"/>
          <w:szCs w:val="28"/>
        </w:rPr>
        <w:t>赛场内保持安静，不准吸烟。</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7.</w:t>
      </w:r>
      <w:r>
        <w:rPr>
          <w:rFonts w:ascii="仿宋_GB2312" w:eastAsia="仿宋_GB2312" w:hAnsi="仿宋_GB2312" w:hint="eastAsia"/>
          <w:sz w:val="28"/>
          <w:szCs w:val="28"/>
        </w:rPr>
        <w:t>各赛场除裁判、赛场配备的工作人员以外，其他人员在竞赛时未经允许不得进入赛场。</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8.</w:t>
      </w:r>
      <w:r>
        <w:rPr>
          <w:rFonts w:ascii="仿宋_GB2312" w:eastAsia="仿宋_GB2312" w:hAnsi="仿宋_GB2312" w:hint="eastAsia"/>
          <w:sz w:val="28"/>
          <w:szCs w:val="28"/>
        </w:rPr>
        <w:t>新闻媒体等进入赛场必须经过大赛组委会允许，并且听从现场工作人员的安排和管理，不能影响竞赛进行。</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9.</w:t>
      </w:r>
      <w:r>
        <w:rPr>
          <w:rFonts w:ascii="仿宋_GB2312" w:eastAsia="仿宋_GB2312" w:hAnsi="仿宋_GB2312" w:hint="eastAsia"/>
          <w:sz w:val="28"/>
          <w:szCs w:val="28"/>
        </w:rPr>
        <w:t>负责各自赛区的裁判员和工作人员不得随意进入其它赛区。</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十六、申诉与仲裁</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一）各参赛队对不符合大赛和赛项规程规定的仪器、设备、工装、材料、物件、计算机软硬件、竞赛使用工具、用品，竞赛执裁、赛场管理，以及工作人员的不规范行为等，可向赛项仲裁组提出申诉。申诉主体为参赛队领队。</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（二）仲裁人员的姓名、联系方式应该在竞赛期间向参赛队和工作人员公示，确保信息畅通并同时接受大众监督。</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（三）申诉启动时，参赛队领队向赛项仲裁工作组递交亲笔签字同意</w:t>
      </w:r>
      <w:r>
        <w:rPr>
          <w:rFonts w:ascii="仿宋_GB2312" w:eastAsia="仿宋_GB2312" w:hAnsi="仿宋_GB2312" w:hint="eastAsia"/>
          <w:sz w:val="28"/>
          <w:szCs w:val="28"/>
        </w:rPr>
        <w:lastRenderedPageBreak/>
        <w:t>的书面申报报告。申报报告应对申诉事件的现象、发生时间、涉及人员、申诉依据等进行充分、实事求是的叙述。事实依据不充分、仅凭主观臆断的申诉不予受理。</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w:t>
      </w:r>
      <w:r>
        <w:rPr>
          <w:rFonts w:ascii="仿宋_GB2312" w:eastAsia="仿宋_GB2312" w:hAnsi="仿宋_GB2312" w:hint="eastAsia"/>
          <w:sz w:val="28"/>
          <w:szCs w:val="28"/>
        </w:rPr>
        <w:t>四）提出申诉的时间应在比赛结束后（选手赛场比赛内容全部完成）</w:t>
      </w:r>
      <w:r w:rsidR="00956AB6">
        <w:rPr>
          <w:rFonts w:ascii="仿宋_GB2312" w:eastAsia="仿宋_GB2312" w:hAnsi="仿宋_GB2312"/>
          <w:sz w:val="28"/>
          <w:szCs w:val="28"/>
        </w:rPr>
        <w:t>2</w:t>
      </w:r>
      <w:r>
        <w:rPr>
          <w:rFonts w:ascii="仿宋_GB2312" w:eastAsia="仿宋_GB2312" w:hAnsi="仿宋_GB2312" w:hint="eastAsia"/>
          <w:sz w:val="28"/>
          <w:szCs w:val="28"/>
        </w:rPr>
        <w:t>小时内。超过时效不予受理。</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（五）赛项设仲裁工作组，大赛组委会办公室选派人员参加赛项仲裁组工作。赛项仲裁工作组在接到申诉报告后的</w:t>
      </w:r>
      <w:r>
        <w:rPr>
          <w:rFonts w:ascii="仿宋_GB2312" w:eastAsia="仿宋_GB2312" w:hAnsi="仿宋_GB2312" w:hint="eastAsia"/>
          <w:sz w:val="28"/>
          <w:szCs w:val="28"/>
        </w:rPr>
        <w:t>2</w:t>
      </w:r>
      <w:r>
        <w:rPr>
          <w:rFonts w:ascii="仿宋_GB2312" w:eastAsia="仿宋_GB2312" w:hAnsi="仿宋_GB2312" w:hint="eastAsia"/>
          <w:sz w:val="28"/>
          <w:szCs w:val="28"/>
        </w:rPr>
        <w:t>小时内组织复议，并及时将复议结果以书面形式告知申诉方。</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（六）仲裁结果由申诉人签收，不能代收，如在约定时间和地点申诉人离开，视为自行放弃申诉。</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（七）申诉人不得无故拒不接受处理结果，不允许采取过激行为刁难、攻击工作人员，否则视为放弃申诉。仲裁工作组的裁决为最终裁决，参赛队不得因申诉或对处理意见不服而停止比赛或滋事，否则</w:t>
      </w:r>
      <w:r>
        <w:rPr>
          <w:rFonts w:ascii="仿宋_GB2312" w:eastAsia="仿宋_GB2312" w:hAnsi="仿宋_GB2312" w:hint="eastAsia"/>
          <w:sz w:val="28"/>
          <w:szCs w:val="28"/>
        </w:rPr>
        <w:t>按弃权处理。</w:t>
      </w:r>
      <w:r>
        <w:rPr>
          <w:rFonts w:ascii="仿宋_GB2312" w:eastAsia="仿宋_GB2312" w:hAnsi="仿宋_GB2312" w:hint="eastAsia"/>
          <w:sz w:val="28"/>
          <w:szCs w:val="28"/>
        </w:rPr>
        <w:t xml:space="preserve"> </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（八）申诉方可随时提出放弃申诉。</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十七、竞赛观摩</w:t>
      </w:r>
    </w:p>
    <w:p w:rsidR="005F670A" w:rsidRDefault="00BC2FDF" w:rsidP="00956AB6">
      <w:pPr>
        <w:snapToGrid w:val="0"/>
        <w:spacing w:line="580" w:lineRule="exact"/>
        <w:ind w:firstLineChars="300" w:firstLine="840"/>
        <w:rPr>
          <w:rFonts w:ascii="仿宋_GB2312" w:eastAsia="仿宋_GB2312" w:hAnsi="仿宋_GB2312"/>
          <w:sz w:val="28"/>
          <w:szCs w:val="28"/>
        </w:rPr>
      </w:pPr>
      <w:r>
        <w:rPr>
          <w:rFonts w:ascii="仿宋_GB2312" w:eastAsia="仿宋_GB2312" w:hAnsi="仿宋_GB2312" w:hint="eastAsia"/>
          <w:sz w:val="28"/>
          <w:szCs w:val="28"/>
        </w:rPr>
        <w:t>无</w:t>
      </w:r>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十八、竞赛直播</w:t>
      </w:r>
    </w:p>
    <w:p w:rsidR="005F670A" w:rsidRDefault="00BC2FDF" w:rsidP="00956AB6">
      <w:pPr>
        <w:snapToGrid w:val="0"/>
        <w:spacing w:line="580" w:lineRule="exact"/>
        <w:ind w:firstLineChars="300" w:firstLine="840"/>
        <w:rPr>
          <w:rFonts w:ascii="仿宋_GB2312" w:eastAsia="仿宋_GB2312" w:hAnsi="仿宋_GB2312"/>
          <w:sz w:val="28"/>
          <w:szCs w:val="28"/>
        </w:rPr>
      </w:pPr>
      <w:r>
        <w:rPr>
          <w:rFonts w:ascii="仿宋_GB2312" w:eastAsia="仿宋_GB2312" w:hAnsi="仿宋_GB2312" w:hint="eastAsia"/>
          <w:sz w:val="28"/>
          <w:szCs w:val="28"/>
        </w:rPr>
        <w:t>无</w:t>
      </w:r>
      <w:bookmarkStart w:id="13" w:name="_GoBack"/>
      <w:bookmarkEnd w:id="13"/>
    </w:p>
    <w:p w:rsidR="005F670A" w:rsidRDefault="00BC2FDF">
      <w:pPr>
        <w:spacing w:line="580" w:lineRule="exact"/>
        <w:ind w:firstLineChars="200" w:firstLine="562"/>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十九、资源转化</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按照《沈阳职业院校技能大赛赛项资源转化工作办法》的有关要求，制定赛项赛后教学资源转化方案。</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（一）本赛项资源转化工作由本赛项执委会与赛项承办校负责，于赛</w:t>
      </w:r>
      <w:r>
        <w:rPr>
          <w:rFonts w:ascii="仿宋_GB2312" w:eastAsia="仿宋_GB2312" w:hAnsi="仿宋_GB2312" w:hint="eastAsia"/>
          <w:sz w:val="28"/>
          <w:szCs w:val="28"/>
        </w:rPr>
        <w:lastRenderedPageBreak/>
        <w:t>后</w:t>
      </w:r>
      <w:r>
        <w:rPr>
          <w:rFonts w:ascii="仿宋_GB2312" w:eastAsia="仿宋_GB2312" w:hAnsi="仿宋_GB2312" w:hint="eastAsia"/>
          <w:sz w:val="28"/>
          <w:szCs w:val="28"/>
        </w:rPr>
        <w:t xml:space="preserve">30 </w:t>
      </w:r>
      <w:r>
        <w:rPr>
          <w:rFonts w:ascii="仿宋_GB2312" w:eastAsia="仿宋_GB2312" w:hAnsi="仿宋_GB2312" w:hint="eastAsia"/>
          <w:sz w:val="28"/>
          <w:szCs w:val="28"/>
        </w:rPr>
        <w:t>日内向大赛执委会办公室提交资源转化方案，半年内完成资源转化工作。</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（二）赛项资源转化的内容包括本赛项竞赛全过程的各类资源。包括竞赛样题、试题库；竞赛技能考核评分案例；考核环境描述；竞赛过程音视频记录；评委、裁判、专家点评；优秀选手、指导教师访谈等</w:t>
      </w:r>
      <w:r>
        <w:rPr>
          <w:rFonts w:ascii="仿宋_GB2312" w:eastAsia="仿宋_GB2312" w:hAnsi="仿宋_GB2312" w:hint="eastAsia"/>
          <w:sz w:val="28"/>
          <w:szCs w:val="28"/>
        </w:rPr>
        <w:t>。</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（三）做到赛项资源转化成果应符合行业标准、契合课程标准、突出技能特色、展现竞赛优势，形成满足职业教育教学需求、体现先进教学模式、反映职业教育先进水平的共享性职业教育教学资源。</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（四）本赛项资源转化成果包含基本资源和拓展资源，充分体现本赛项技能考核特点。</w:t>
      </w:r>
    </w:p>
    <w:p w:rsidR="005F670A" w:rsidRDefault="00BC2FDF">
      <w:pPr>
        <w:snapToGrid w:val="0"/>
        <w:spacing w:line="580" w:lineRule="exact"/>
        <w:ind w:firstLine="600"/>
        <w:rPr>
          <w:rFonts w:ascii="仿宋_GB2312" w:eastAsia="仿宋_GB2312" w:hAnsi="仿宋_GB2312"/>
          <w:sz w:val="28"/>
          <w:szCs w:val="28"/>
        </w:rPr>
      </w:pPr>
      <w:r>
        <w:rPr>
          <w:rFonts w:ascii="仿宋_GB2312" w:eastAsia="仿宋_GB2312" w:hAnsi="仿宋_GB2312" w:hint="eastAsia"/>
          <w:sz w:val="28"/>
          <w:szCs w:val="28"/>
        </w:rPr>
        <w:t>1.</w:t>
      </w:r>
      <w:r>
        <w:rPr>
          <w:rFonts w:ascii="仿宋_GB2312" w:eastAsia="仿宋_GB2312" w:hAnsi="仿宋_GB2312" w:hint="eastAsia"/>
          <w:sz w:val="28"/>
          <w:szCs w:val="28"/>
        </w:rPr>
        <w:t>基本资源：基本资源按照技能概要、训练单元、训练资源三大模块设置：技能概要包括技能介绍、训练大纲、技能要点、评价指标等；训练单元按任务模块或技能模块组织设置，包括演示文稿、操作流程演示视频</w:t>
      </w:r>
      <w:r>
        <w:rPr>
          <w:rFonts w:ascii="仿宋_GB2312" w:eastAsia="仿宋_GB2312" w:hAnsi="仿宋_GB2312" w:hint="eastAsia"/>
          <w:sz w:val="28"/>
          <w:szCs w:val="28"/>
        </w:rPr>
        <w:t>/</w:t>
      </w:r>
      <w:r>
        <w:rPr>
          <w:rFonts w:ascii="仿宋_GB2312" w:eastAsia="仿宋_GB2312" w:hAnsi="仿宋_GB2312" w:hint="eastAsia"/>
          <w:sz w:val="28"/>
          <w:szCs w:val="28"/>
        </w:rPr>
        <w:t>动画等；训练资源包括教学方案、训练指导、作业</w:t>
      </w:r>
      <w:r>
        <w:rPr>
          <w:rFonts w:ascii="仿宋_GB2312" w:eastAsia="仿宋_GB2312" w:hAnsi="仿宋_GB2312" w:hint="eastAsia"/>
          <w:sz w:val="28"/>
          <w:szCs w:val="28"/>
        </w:rPr>
        <w:t>/</w:t>
      </w:r>
      <w:r>
        <w:rPr>
          <w:rFonts w:ascii="仿宋_GB2312" w:eastAsia="仿宋_GB2312" w:hAnsi="仿宋_GB2312" w:hint="eastAsia"/>
          <w:sz w:val="28"/>
          <w:szCs w:val="28"/>
        </w:rPr>
        <w:t>任务、实验</w:t>
      </w:r>
      <w:r>
        <w:rPr>
          <w:rFonts w:ascii="仿宋_GB2312" w:eastAsia="仿宋_GB2312" w:hAnsi="仿宋_GB2312" w:hint="eastAsia"/>
          <w:sz w:val="28"/>
          <w:szCs w:val="28"/>
        </w:rPr>
        <w:t>/</w:t>
      </w:r>
      <w:r>
        <w:rPr>
          <w:rFonts w:ascii="仿宋_GB2312" w:eastAsia="仿宋_GB2312" w:hAnsi="仿宋_GB2312" w:hint="eastAsia"/>
          <w:sz w:val="28"/>
          <w:szCs w:val="28"/>
        </w:rPr>
        <w:t>实训</w:t>
      </w:r>
      <w:r>
        <w:rPr>
          <w:rFonts w:ascii="仿宋_GB2312" w:eastAsia="仿宋_GB2312" w:hAnsi="仿宋_GB2312" w:hint="eastAsia"/>
          <w:sz w:val="28"/>
          <w:szCs w:val="28"/>
        </w:rPr>
        <w:t>/</w:t>
      </w:r>
      <w:r>
        <w:rPr>
          <w:rFonts w:ascii="仿宋_GB2312" w:eastAsia="仿宋_GB2312" w:hAnsi="仿宋_GB2312" w:hint="eastAsia"/>
          <w:sz w:val="28"/>
          <w:szCs w:val="28"/>
        </w:rPr>
        <w:t>实习资源等。训练资源模块可单独列出，也可融入各训练单元。</w:t>
      </w:r>
    </w:p>
    <w:p w:rsidR="005F670A" w:rsidRDefault="00BC2FDF">
      <w:pPr>
        <w:snapToGrid w:val="0"/>
        <w:spacing w:line="580" w:lineRule="exact"/>
        <w:ind w:firstLine="600"/>
        <w:rPr>
          <w:rFonts w:ascii="仿宋_GB2312" w:eastAsia="仿宋_GB2312"/>
          <w:sz w:val="32"/>
          <w:szCs w:val="32"/>
        </w:rPr>
      </w:pPr>
      <w:r>
        <w:rPr>
          <w:rFonts w:ascii="仿宋_GB2312" w:eastAsia="仿宋_GB2312" w:hAnsi="仿宋_GB2312" w:hint="eastAsia"/>
          <w:sz w:val="28"/>
          <w:szCs w:val="28"/>
        </w:rPr>
        <w:t>2.</w:t>
      </w:r>
      <w:r>
        <w:rPr>
          <w:rFonts w:ascii="仿宋_GB2312" w:eastAsia="仿宋_GB2312" w:hAnsi="仿宋_GB2312" w:hint="eastAsia"/>
          <w:sz w:val="28"/>
          <w:szCs w:val="28"/>
        </w:rPr>
        <w:t>拓展资源：拓展资源是指反映技能特色、可应用于各教学与训练环节、支持技能教学和学习过程的较为成熟的多样性辅助资源。例如：点评视频、访谈视频、试题库、案例库、素材资源库等。</w:t>
      </w:r>
    </w:p>
    <w:sectPr w:rsidR="005F670A">
      <w:pgSz w:w="11906" w:h="16838"/>
      <w:pgMar w:top="1984" w:right="1474" w:bottom="1984" w:left="147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2FDF" w:rsidRDefault="00BC2FDF" w:rsidP="00956AB6">
      <w:r>
        <w:separator/>
      </w:r>
    </w:p>
  </w:endnote>
  <w:endnote w:type="continuationSeparator" w:id="0">
    <w:p w:rsidR="00BC2FDF" w:rsidRDefault="00BC2FDF" w:rsidP="00956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433799"/>
      <w:docPartObj>
        <w:docPartGallery w:val="Page Numbers (Bottom of Page)"/>
        <w:docPartUnique/>
      </w:docPartObj>
    </w:sdtPr>
    <w:sdtContent>
      <w:p w:rsidR="00956AB6" w:rsidRDefault="00956AB6">
        <w:pPr>
          <w:pStyle w:val="a9"/>
          <w:jc w:val="center"/>
        </w:pPr>
        <w:r>
          <w:fldChar w:fldCharType="begin"/>
        </w:r>
        <w:r>
          <w:instrText>PAGE   \* MERGEFORMAT</w:instrText>
        </w:r>
        <w:r>
          <w:fldChar w:fldCharType="separate"/>
        </w:r>
        <w:r w:rsidRPr="00956AB6">
          <w:rPr>
            <w:noProof/>
            <w:lang w:val="zh-CN"/>
          </w:rPr>
          <w:t>33</w:t>
        </w:r>
        <w:r>
          <w:fldChar w:fldCharType="end"/>
        </w:r>
      </w:p>
    </w:sdtContent>
  </w:sdt>
  <w:p w:rsidR="00956AB6" w:rsidRDefault="00956AB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2FDF" w:rsidRDefault="00BC2FDF" w:rsidP="00956AB6">
      <w:r>
        <w:separator/>
      </w:r>
    </w:p>
  </w:footnote>
  <w:footnote w:type="continuationSeparator" w:id="0">
    <w:p w:rsidR="00BC2FDF" w:rsidRDefault="00BC2FDF" w:rsidP="00956A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FCAEEE7"/>
    <w:multiLevelType w:val="singleLevel"/>
    <w:tmpl w:val="DFCAEEE7"/>
    <w:lvl w:ilvl="0">
      <w:start w:val="4"/>
      <w:numFmt w:val="chineseCounting"/>
      <w:suff w:val="nothing"/>
      <w:lvlText w:val="（%1）"/>
      <w:lvlJc w:val="left"/>
      <w:rPr>
        <w:rFonts w:hint="eastAsia"/>
      </w:rPr>
    </w:lvl>
  </w:abstractNum>
  <w:abstractNum w:abstractNumId="1" w15:restartNumberingAfterBreak="0">
    <w:nsid w:val="4FEC21CE"/>
    <w:multiLevelType w:val="singleLevel"/>
    <w:tmpl w:val="4FEC21CE"/>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63C09"/>
    <w:rsid w:val="00082E8D"/>
    <w:rsid w:val="000858B8"/>
    <w:rsid w:val="000E37A8"/>
    <w:rsid w:val="000F20FD"/>
    <w:rsid w:val="00106D0B"/>
    <w:rsid w:val="00141E76"/>
    <w:rsid w:val="001864EC"/>
    <w:rsid w:val="00194821"/>
    <w:rsid w:val="001A5BC6"/>
    <w:rsid w:val="001B1722"/>
    <w:rsid w:val="001B2621"/>
    <w:rsid w:val="001C29C2"/>
    <w:rsid w:val="001C5EC1"/>
    <w:rsid w:val="00240F6A"/>
    <w:rsid w:val="00257DAE"/>
    <w:rsid w:val="0027695B"/>
    <w:rsid w:val="00296071"/>
    <w:rsid w:val="002E2D4C"/>
    <w:rsid w:val="002F70E7"/>
    <w:rsid w:val="002F7B0F"/>
    <w:rsid w:val="00310753"/>
    <w:rsid w:val="0031111D"/>
    <w:rsid w:val="00336EDB"/>
    <w:rsid w:val="00395837"/>
    <w:rsid w:val="003B216E"/>
    <w:rsid w:val="003B23C9"/>
    <w:rsid w:val="003E3AD2"/>
    <w:rsid w:val="00405006"/>
    <w:rsid w:val="00405887"/>
    <w:rsid w:val="004416A6"/>
    <w:rsid w:val="00463C09"/>
    <w:rsid w:val="00486257"/>
    <w:rsid w:val="00486973"/>
    <w:rsid w:val="00495961"/>
    <w:rsid w:val="004A1AD9"/>
    <w:rsid w:val="004A27F0"/>
    <w:rsid w:val="00524E9E"/>
    <w:rsid w:val="00527983"/>
    <w:rsid w:val="00543880"/>
    <w:rsid w:val="005C3ECA"/>
    <w:rsid w:val="005D4273"/>
    <w:rsid w:val="005F670A"/>
    <w:rsid w:val="00632127"/>
    <w:rsid w:val="006D6C8B"/>
    <w:rsid w:val="006E2807"/>
    <w:rsid w:val="006F7CF8"/>
    <w:rsid w:val="00761A65"/>
    <w:rsid w:val="00764415"/>
    <w:rsid w:val="007664AB"/>
    <w:rsid w:val="00775B24"/>
    <w:rsid w:val="00795E83"/>
    <w:rsid w:val="007C670D"/>
    <w:rsid w:val="007D7DE5"/>
    <w:rsid w:val="00805450"/>
    <w:rsid w:val="00815E73"/>
    <w:rsid w:val="008165FD"/>
    <w:rsid w:val="00834ABE"/>
    <w:rsid w:val="00874004"/>
    <w:rsid w:val="00886E1D"/>
    <w:rsid w:val="008A09DC"/>
    <w:rsid w:val="008B7A30"/>
    <w:rsid w:val="008D7E5E"/>
    <w:rsid w:val="008F50DC"/>
    <w:rsid w:val="00956AB6"/>
    <w:rsid w:val="0097580E"/>
    <w:rsid w:val="00997D57"/>
    <w:rsid w:val="009A5F13"/>
    <w:rsid w:val="00A016CA"/>
    <w:rsid w:val="00A13239"/>
    <w:rsid w:val="00A23AD6"/>
    <w:rsid w:val="00AD6815"/>
    <w:rsid w:val="00AF2170"/>
    <w:rsid w:val="00AF58B2"/>
    <w:rsid w:val="00B17AA0"/>
    <w:rsid w:val="00B212D9"/>
    <w:rsid w:val="00B445E6"/>
    <w:rsid w:val="00B45F04"/>
    <w:rsid w:val="00B56EB3"/>
    <w:rsid w:val="00B73232"/>
    <w:rsid w:val="00B9761C"/>
    <w:rsid w:val="00BC2FDF"/>
    <w:rsid w:val="00BD4D7B"/>
    <w:rsid w:val="00C21FFC"/>
    <w:rsid w:val="00C37269"/>
    <w:rsid w:val="00C45A9C"/>
    <w:rsid w:val="00C5771C"/>
    <w:rsid w:val="00C61318"/>
    <w:rsid w:val="00C90C0D"/>
    <w:rsid w:val="00C9651A"/>
    <w:rsid w:val="00CE2F94"/>
    <w:rsid w:val="00D43FB8"/>
    <w:rsid w:val="00D559EE"/>
    <w:rsid w:val="00DB21C3"/>
    <w:rsid w:val="00DB6069"/>
    <w:rsid w:val="00DE36E0"/>
    <w:rsid w:val="00E27A2C"/>
    <w:rsid w:val="00E4623A"/>
    <w:rsid w:val="00E526DC"/>
    <w:rsid w:val="00E5381C"/>
    <w:rsid w:val="00EA39B5"/>
    <w:rsid w:val="00EA7C30"/>
    <w:rsid w:val="00EB0A75"/>
    <w:rsid w:val="00EB5662"/>
    <w:rsid w:val="00EF294C"/>
    <w:rsid w:val="00F154A0"/>
    <w:rsid w:val="00F33532"/>
    <w:rsid w:val="00F34162"/>
    <w:rsid w:val="00F7450C"/>
    <w:rsid w:val="00FA0281"/>
    <w:rsid w:val="00FB5FD4"/>
    <w:rsid w:val="0F836AD2"/>
    <w:rsid w:val="11283B39"/>
    <w:rsid w:val="133A2C95"/>
    <w:rsid w:val="15F574EF"/>
    <w:rsid w:val="1BE72049"/>
    <w:rsid w:val="1C6500DA"/>
    <w:rsid w:val="1D973444"/>
    <w:rsid w:val="1F2953F9"/>
    <w:rsid w:val="21FF1B04"/>
    <w:rsid w:val="258550AD"/>
    <w:rsid w:val="2ABC7E71"/>
    <w:rsid w:val="37F30A8A"/>
    <w:rsid w:val="391828AB"/>
    <w:rsid w:val="3EE475F5"/>
    <w:rsid w:val="40CF3EBF"/>
    <w:rsid w:val="47B9580E"/>
    <w:rsid w:val="48EA491D"/>
    <w:rsid w:val="496208C4"/>
    <w:rsid w:val="4ACF4C62"/>
    <w:rsid w:val="4AD961F8"/>
    <w:rsid w:val="4BBA78B1"/>
    <w:rsid w:val="4C2C1E2B"/>
    <w:rsid w:val="4CB6013A"/>
    <w:rsid w:val="4CF47C43"/>
    <w:rsid w:val="4D370E5D"/>
    <w:rsid w:val="4FC863DA"/>
    <w:rsid w:val="507D3439"/>
    <w:rsid w:val="52C00AD1"/>
    <w:rsid w:val="52C47779"/>
    <w:rsid w:val="556B391A"/>
    <w:rsid w:val="567B428F"/>
    <w:rsid w:val="579A679A"/>
    <w:rsid w:val="5DDB1A6A"/>
    <w:rsid w:val="67063526"/>
    <w:rsid w:val="6E0473D9"/>
    <w:rsid w:val="6FB06DAF"/>
    <w:rsid w:val="75806A1E"/>
    <w:rsid w:val="76CE1637"/>
    <w:rsid w:val="79D8155A"/>
    <w:rsid w:val="79D87A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E4CC5E"/>
  <w15:docId w15:val="{7F57E016-E4D2-49F7-8559-A5AFFF70B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0"/>
    <w:qFormat/>
    <w:pPr>
      <w:keepNext/>
      <w:keepLines/>
      <w:spacing w:line="578" w:lineRule="auto"/>
      <w:outlineLvl w:val="0"/>
    </w:pPr>
    <w:rPr>
      <w:rFonts w:eastAsia="微软雅黑"/>
      <w:b/>
      <w:bCs/>
      <w:kern w:val="44"/>
      <w:sz w:val="2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style>
  <w:style w:type="paragraph" w:styleId="a4">
    <w:name w:val="Body Text"/>
    <w:basedOn w:val="a"/>
    <w:qFormat/>
    <w:pPr>
      <w:widowControl/>
      <w:spacing w:line="312" w:lineRule="auto"/>
    </w:pPr>
    <w:rPr>
      <w:b/>
      <w:sz w:val="24"/>
      <w:szCs w:val="20"/>
    </w:rPr>
  </w:style>
  <w:style w:type="paragraph" w:styleId="a5">
    <w:name w:val="annotation text"/>
    <w:basedOn w:val="a"/>
    <w:link w:val="a6"/>
    <w:uiPriority w:val="99"/>
    <w:unhideWhenUsed/>
    <w:qFormat/>
    <w:pPr>
      <w:jc w:val="left"/>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Subtitle"/>
    <w:basedOn w:val="a"/>
    <w:next w:val="a"/>
    <w:link w:val="ae"/>
    <w:uiPriority w:val="11"/>
    <w:qFormat/>
    <w:pPr>
      <w:spacing w:before="240" w:after="60" w:line="312" w:lineRule="auto"/>
      <w:jc w:val="center"/>
      <w:outlineLvl w:val="1"/>
    </w:pPr>
    <w:rPr>
      <w:rFonts w:asciiTheme="majorHAnsi" w:hAnsiTheme="majorHAnsi" w:cstheme="majorBidi"/>
      <w:b/>
      <w:bCs/>
      <w:kern w:val="28"/>
      <w:sz w:val="32"/>
      <w:szCs w:val="32"/>
    </w:rPr>
  </w:style>
  <w:style w:type="paragraph" w:styleId="af">
    <w:name w:val="annotation subject"/>
    <w:basedOn w:val="a5"/>
    <w:next w:val="a5"/>
    <w:link w:val="af0"/>
    <w:uiPriority w:val="99"/>
    <w:semiHidden/>
    <w:unhideWhenUsed/>
    <w:qFormat/>
    <w:rPr>
      <w:b/>
      <w:bCs/>
    </w:rPr>
  </w:style>
  <w:style w:type="table" w:styleId="af1">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1"/>
    <w:uiPriority w:val="99"/>
    <w:semiHidden/>
    <w:unhideWhenUsed/>
    <w:qFormat/>
    <w:rPr>
      <w:sz w:val="21"/>
      <w:szCs w:val="21"/>
    </w:rPr>
  </w:style>
  <w:style w:type="character" w:customStyle="1" w:styleId="aa">
    <w:name w:val="页脚 字符"/>
    <w:link w:val="a9"/>
    <w:uiPriority w:val="99"/>
    <w:qFormat/>
    <w:rPr>
      <w:sz w:val="18"/>
      <w:szCs w:val="18"/>
    </w:rPr>
  </w:style>
  <w:style w:type="character" w:customStyle="1" w:styleId="Char1">
    <w:name w:val="页脚 Char1"/>
    <w:basedOn w:val="a1"/>
    <w:uiPriority w:val="99"/>
    <w:semiHidden/>
    <w:qFormat/>
    <w:rPr>
      <w:rFonts w:ascii="Calibri" w:eastAsia="宋体" w:hAnsi="Calibri" w:cs="Times New Roman"/>
      <w:sz w:val="18"/>
      <w:szCs w:val="18"/>
    </w:rPr>
  </w:style>
  <w:style w:type="paragraph" w:customStyle="1" w:styleId="5-">
    <w:name w:val="5-内文"/>
    <w:basedOn w:val="a"/>
    <w:link w:val="5-Char"/>
    <w:uiPriority w:val="99"/>
    <w:qFormat/>
    <w:pPr>
      <w:spacing w:beforeLines="25" w:afterLines="25" w:line="300" w:lineRule="auto"/>
      <w:ind w:firstLineChars="200" w:firstLine="200"/>
    </w:pPr>
    <w:rPr>
      <w:rFonts w:eastAsia="仿宋_GB2312"/>
      <w:kern w:val="0"/>
      <w:sz w:val="28"/>
      <w:szCs w:val="20"/>
    </w:rPr>
  </w:style>
  <w:style w:type="character" w:customStyle="1" w:styleId="5-Char">
    <w:name w:val="5-内文 Char"/>
    <w:link w:val="5-"/>
    <w:uiPriority w:val="99"/>
    <w:qFormat/>
    <w:locked/>
    <w:rPr>
      <w:rFonts w:ascii="Calibri" w:eastAsia="仿宋_GB2312" w:hAnsi="Calibri" w:cs="Times New Roman"/>
      <w:kern w:val="0"/>
      <w:sz w:val="28"/>
      <w:szCs w:val="20"/>
    </w:rPr>
  </w:style>
  <w:style w:type="character" w:customStyle="1" w:styleId="ac">
    <w:name w:val="页眉 字符"/>
    <w:basedOn w:val="a1"/>
    <w:link w:val="ab"/>
    <w:uiPriority w:val="99"/>
    <w:qFormat/>
    <w:rPr>
      <w:rFonts w:ascii="Calibri" w:hAnsi="Calibri"/>
      <w:kern w:val="2"/>
      <w:sz w:val="18"/>
      <w:szCs w:val="18"/>
    </w:rPr>
  </w:style>
  <w:style w:type="character" w:customStyle="1" w:styleId="a6">
    <w:name w:val="批注文字 字符"/>
    <w:basedOn w:val="a1"/>
    <w:link w:val="a5"/>
    <w:uiPriority w:val="99"/>
    <w:semiHidden/>
    <w:qFormat/>
    <w:rPr>
      <w:rFonts w:ascii="Calibri" w:hAnsi="Calibri"/>
      <w:kern w:val="2"/>
      <w:sz w:val="21"/>
      <w:szCs w:val="24"/>
    </w:rPr>
  </w:style>
  <w:style w:type="character" w:customStyle="1" w:styleId="af0">
    <w:name w:val="批注主题 字符"/>
    <w:basedOn w:val="a6"/>
    <w:link w:val="af"/>
    <w:uiPriority w:val="99"/>
    <w:semiHidden/>
    <w:qFormat/>
    <w:rPr>
      <w:rFonts w:ascii="Calibri" w:hAnsi="Calibri"/>
      <w:b/>
      <w:bCs/>
      <w:kern w:val="2"/>
      <w:sz w:val="21"/>
      <w:szCs w:val="24"/>
    </w:rPr>
  </w:style>
  <w:style w:type="character" w:customStyle="1" w:styleId="a8">
    <w:name w:val="批注框文本 字符"/>
    <w:basedOn w:val="a1"/>
    <w:link w:val="a7"/>
    <w:uiPriority w:val="99"/>
    <w:semiHidden/>
    <w:qFormat/>
    <w:rPr>
      <w:rFonts w:ascii="Calibri" w:hAnsi="Calibri"/>
      <w:kern w:val="2"/>
      <w:sz w:val="18"/>
      <w:szCs w:val="18"/>
    </w:rPr>
  </w:style>
  <w:style w:type="character" w:customStyle="1" w:styleId="ae">
    <w:name w:val="副标题 字符"/>
    <w:basedOn w:val="a1"/>
    <w:link w:val="ad"/>
    <w:uiPriority w:val="11"/>
    <w:qFormat/>
    <w:rPr>
      <w:rFonts w:asciiTheme="majorHAnsi" w:hAnsiTheme="majorHAnsi" w:cstheme="majorBidi"/>
      <w:b/>
      <w:bCs/>
      <w:kern w:val="28"/>
      <w:sz w:val="32"/>
      <w:szCs w:val="32"/>
    </w:rPr>
  </w:style>
  <w:style w:type="character" w:customStyle="1" w:styleId="10">
    <w:name w:val="标题 1 字符"/>
    <w:basedOn w:val="a1"/>
    <w:link w:val="1"/>
    <w:uiPriority w:val="9"/>
    <w:qFormat/>
    <w:rPr>
      <w:rFonts w:eastAsia="微软雅黑"/>
      <w:b/>
      <w:bCs/>
      <w:kern w:val="44"/>
      <w:sz w:val="24"/>
      <w:szCs w:val="44"/>
    </w:rPr>
  </w:style>
  <w:style w:type="paragraph" w:styleId="af3">
    <w:name w:val="List Paragraph"/>
    <w:basedOn w:val="a"/>
    <w:qFormat/>
    <w:pPr>
      <w:ind w:firstLineChars="200" w:firstLine="420"/>
    </w:pPr>
    <w:rPr>
      <w:rFonts w:ascii="Times New Roman" w:hAnsi="Times New Roman"/>
    </w:r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2188</Words>
  <Characters>12473</Characters>
  <Application>Microsoft Office Word</Application>
  <DocSecurity>0</DocSecurity>
  <Lines>103</Lines>
  <Paragraphs>29</Paragraphs>
  <ScaleCrop>false</ScaleCrop>
  <Company>微软中国</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cui</cp:lastModifiedBy>
  <cp:revision>20</cp:revision>
  <dcterms:created xsi:type="dcterms:W3CDTF">2019-03-17T14:41:00Z</dcterms:created>
  <dcterms:modified xsi:type="dcterms:W3CDTF">2020-09-25T05:41:00Z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