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2A931" w14:textId="7B9999EC" w:rsidR="00B5179D" w:rsidRDefault="0003087C">
      <w:pPr>
        <w:snapToGrid w:val="0"/>
        <w:spacing w:line="540" w:lineRule="exact"/>
        <w:jc w:val="center"/>
        <w:rPr>
          <w:rFonts w:ascii="黑体" w:eastAsia="黑体" w:hAnsi="黑体" w:cs="黑体"/>
          <w:b/>
          <w:sz w:val="36"/>
          <w:szCs w:val="36"/>
        </w:rPr>
      </w:pPr>
      <w:r>
        <w:rPr>
          <w:rFonts w:ascii="黑体" w:eastAsia="黑体" w:hAnsi="黑体" w:cs="黑体" w:hint="eastAsia"/>
          <w:b/>
          <w:sz w:val="36"/>
          <w:szCs w:val="36"/>
        </w:rPr>
        <w:t>20</w:t>
      </w:r>
      <w:r>
        <w:rPr>
          <w:rFonts w:ascii="黑体" w:eastAsia="黑体" w:hAnsi="黑体" w:cs="黑体"/>
          <w:b/>
          <w:sz w:val="36"/>
          <w:szCs w:val="36"/>
        </w:rPr>
        <w:t>20</w:t>
      </w:r>
      <w:r>
        <w:rPr>
          <w:rFonts w:ascii="黑体" w:eastAsia="黑体" w:hAnsi="黑体" w:cs="黑体" w:hint="eastAsia"/>
          <w:b/>
          <w:sz w:val="36"/>
          <w:szCs w:val="36"/>
        </w:rPr>
        <w:t>年沈阳职业院校</w:t>
      </w:r>
      <w:r w:rsidR="000F71DE">
        <w:rPr>
          <w:rFonts w:ascii="黑体" w:eastAsia="黑体" w:hAnsi="黑体" w:cs="黑体" w:hint="eastAsia"/>
          <w:b/>
          <w:sz w:val="36"/>
          <w:szCs w:val="36"/>
        </w:rPr>
        <w:t>技能大赛</w:t>
      </w:r>
    </w:p>
    <w:p w14:paraId="09E189AE" w14:textId="71A8A25A" w:rsidR="00B5179D" w:rsidRPr="000F71DE" w:rsidRDefault="0003087C">
      <w:pPr>
        <w:pStyle w:val="ab"/>
        <w:rPr>
          <w:rFonts w:ascii="黑体" w:eastAsia="黑体" w:hAnsi="黑体" w:cs="黑体"/>
          <w:sz w:val="36"/>
          <w:szCs w:val="36"/>
        </w:rPr>
      </w:pPr>
      <w:r w:rsidRPr="000F71DE">
        <w:rPr>
          <w:rFonts w:ascii="黑体" w:eastAsia="黑体" w:hAnsi="黑体" w:cs="黑体" w:hint="eastAsia"/>
          <w:sz w:val="36"/>
          <w:szCs w:val="36"/>
        </w:rPr>
        <w:t>（高职学生组）</w:t>
      </w:r>
      <w:r w:rsidR="000F71DE">
        <w:rPr>
          <w:rFonts w:ascii="黑体" w:eastAsia="黑体" w:hAnsi="黑体" w:cs="黑体" w:hint="eastAsia"/>
          <w:sz w:val="36"/>
          <w:szCs w:val="36"/>
        </w:rPr>
        <w:t>跨境电子商务应用技能</w:t>
      </w:r>
      <w:r w:rsidRPr="000F71DE">
        <w:rPr>
          <w:rFonts w:ascii="黑体" w:eastAsia="黑体" w:hAnsi="黑体" w:cs="黑体" w:hint="eastAsia"/>
          <w:sz w:val="36"/>
          <w:szCs w:val="36"/>
        </w:rPr>
        <w:t>赛项规程</w:t>
      </w:r>
    </w:p>
    <w:p w14:paraId="2C6B99A0" w14:textId="77777777" w:rsidR="00B5179D" w:rsidRDefault="0003087C">
      <w:pPr>
        <w:pStyle w:val="1"/>
        <w:spacing w:line="580" w:lineRule="exact"/>
      </w:pPr>
      <w:r>
        <w:rPr>
          <w:rFonts w:hint="eastAsia"/>
        </w:rPr>
        <w:t>一、赛项名称</w:t>
      </w:r>
    </w:p>
    <w:p w14:paraId="36F1588E" w14:textId="1DBB066E"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 xml:space="preserve">赛项编号： </w:t>
      </w:r>
      <w:r w:rsidR="000F71DE">
        <w:rPr>
          <w:rFonts w:ascii="仿宋_GB2312" w:eastAsia="仿宋_GB2312" w:hAnsi="仿宋_GB2312" w:cs="仿宋_GB2312"/>
          <w:szCs w:val="28"/>
        </w:rPr>
        <w:t>GZXS-20008</w:t>
      </w:r>
    </w:p>
    <w:p w14:paraId="4831A405"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赛项名称：</w:t>
      </w:r>
      <w:bookmarkStart w:id="0" w:name="_Hlk51094789"/>
      <w:r>
        <w:rPr>
          <w:rFonts w:ascii="仿宋_GB2312" w:eastAsia="仿宋_GB2312" w:hAnsi="仿宋_GB2312" w:cs="仿宋_GB2312" w:hint="eastAsia"/>
          <w:szCs w:val="28"/>
        </w:rPr>
        <w:t>跨境电子商务应用技能竞赛</w:t>
      </w:r>
      <w:r>
        <w:rPr>
          <w:rFonts w:ascii="仿宋_GB2312" w:eastAsia="仿宋_GB2312" w:hAnsi="仿宋_GB2312" w:cs="仿宋_GB2312"/>
          <w:szCs w:val="28"/>
        </w:rPr>
        <w:t xml:space="preserve"> </w:t>
      </w:r>
      <w:bookmarkEnd w:id="0"/>
    </w:p>
    <w:p w14:paraId="336E238B"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赛项组别：高职组</w:t>
      </w:r>
    </w:p>
    <w:p w14:paraId="235654A1" w14:textId="6414E651"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赛项归属：</w:t>
      </w:r>
      <w:r w:rsidR="00080718">
        <w:rPr>
          <w:rFonts w:ascii="仿宋_GB2312" w:eastAsia="仿宋_GB2312" w:hAnsi="仿宋_GB2312" w:cs="仿宋_GB2312" w:hint="eastAsia"/>
          <w:szCs w:val="28"/>
        </w:rPr>
        <w:t>财经商贸大类</w:t>
      </w:r>
    </w:p>
    <w:p w14:paraId="41F962C1"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（一）归属产业类型</w:t>
      </w:r>
    </w:p>
    <w:p w14:paraId="174E5DC8"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现代服务业</w:t>
      </w:r>
    </w:p>
    <w:p w14:paraId="34708910"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（二）归属专业大类/类</w:t>
      </w:r>
    </w:p>
    <w:p w14:paraId="5C47089F"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赛项归属高职63财经商贸大类，主要相关专业如下：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4834"/>
      </w:tblGrid>
      <w:tr w:rsidR="00B5179D" w14:paraId="77A4659B" w14:textId="77777777">
        <w:trPr>
          <w:trHeight w:val="454"/>
          <w:jc w:val="center"/>
        </w:trPr>
        <w:tc>
          <w:tcPr>
            <w:tcW w:w="2471" w:type="dxa"/>
            <w:shd w:val="clear" w:color="auto" w:fill="E7E6E6"/>
            <w:vAlign w:val="center"/>
          </w:tcPr>
          <w:p w14:paraId="2C22A57D" w14:textId="77777777" w:rsidR="00B5179D" w:rsidRDefault="0003087C">
            <w:pPr>
              <w:widowControl/>
              <w:snapToGrid w:val="0"/>
              <w:jc w:val="center"/>
              <w:rPr>
                <w:rFonts w:ascii="仿宋" w:hAnsi="仿宋"/>
                <w:b/>
                <w:color w:val="000000"/>
                <w:szCs w:val="28"/>
              </w:rPr>
            </w:pPr>
            <w:r>
              <w:rPr>
                <w:rFonts w:ascii="仿宋" w:hAnsi="仿宋"/>
                <w:b/>
                <w:color w:val="000000"/>
                <w:szCs w:val="28"/>
              </w:rPr>
              <w:t>专业代码</w:t>
            </w:r>
          </w:p>
        </w:tc>
        <w:tc>
          <w:tcPr>
            <w:tcW w:w="4834" w:type="dxa"/>
            <w:shd w:val="clear" w:color="auto" w:fill="E7E6E6"/>
            <w:vAlign w:val="center"/>
          </w:tcPr>
          <w:p w14:paraId="48336B33" w14:textId="77777777" w:rsidR="00B5179D" w:rsidRDefault="0003087C">
            <w:pPr>
              <w:widowControl/>
              <w:snapToGrid w:val="0"/>
              <w:jc w:val="center"/>
              <w:rPr>
                <w:rFonts w:ascii="仿宋" w:hAnsi="仿宋"/>
                <w:b/>
                <w:color w:val="000000"/>
                <w:szCs w:val="28"/>
              </w:rPr>
            </w:pPr>
            <w:r>
              <w:rPr>
                <w:rFonts w:ascii="仿宋" w:hAnsi="仿宋"/>
                <w:b/>
                <w:color w:val="000000"/>
                <w:szCs w:val="28"/>
              </w:rPr>
              <w:t>专业名称</w:t>
            </w:r>
          </w:p>
        </w:tc>
      </w:tr>
      <w:tr w:rsidR="00B5179D" w14:paraId="5C98F4D0" w14:textId="77777777">
        <w:trPr>
          <w:trHeight w:val="397"/>
          <w:jc w:val="center"/>
        </w:trPr>
        <w:tc>
          <w:tcPr>
            <w:tcW w:w="2471" w:type="dxa"/>
          </w:tcPr>
          <w:p w14:paraId="78DAE297" w14:textId="77777777" w:rsidR="00B5179D" w:rsidRDefault="0003087C">
            <w:pPr>
              <w:ind w:firstLine="480"/>
              <w:rPr>
                <w:rFonts w:ascii="仿宋" w:hAnsi="仿宋"/>
                <w:color w:val="000000"/>
                <w:szCs w:val="28"/>
              </w:rPr>
            </w:pPr>
            <w:r>
              <w:rPr>
                <w:rFonts w:ascii="仿宋" w:hAnsi="仿宋"/>
                <w:color w:val="000000"/>
                <w:szCs w:val="28"/>
              </w:rPr>
              <w:t>630501</w:t>
            </w:r>
          </w:p>
        </w:tc>
        <w:tc>
          <w:tcPr>
            <w:tcW w:w="4834" w:type="dxa"/>
          </w:tcPr>
          <w:p w14:paraId="0033C1A8" w14:textId="77777777" w:rsidR="00B5179D" w:rsidRDefault="0003087C">
            <w:pPr>
              <w:ind w:firstLine="480"/>
              <w:rPr>
                <w:rFonts w:ascii="仿宋" w:hAnsi="仿宋"/>
                <w:color w:val="000000"/>
                <w:szCs w:val="28"/>
              </w:rPr>
            </w:pPr>
            <w:r>
              <w:rPr>
                <w:rFonts w:ascii="仿宋" w:hAnsi="仿宋"/>
                <w:color w:val="000000"/>
                <w:szCs w:val="28"/>
              </w:rPr>
              <w:t>国际贸易实务</w:t>
            </w:r>
          </w:p>
        </w:tc>
      </w:tr>
      <w:tr w:rsidR="00B5179D" w14:paraId="38F14EDD" w14:textId="77777777">
        <w:trPr>
          <w:trHeight w:val="397"/>
          <w:jc w:val="center"/>
        </w:trPr>
        <w:tc>
          <w:tcPr>
            <w:tcW w:w="2471" w:type="dxa"/>
          </w:tcPr>
          <w:p w14:paraId="72F4C4E6" w14:textId="77777777" w:rsidR="00B5179D" w:rsidRDefault="0003087C">
            <w:pPr>
              <w:ind w:firstLine="480"/>
              <w:rPr>
                <w:rFonts w:ascii="仿宋" w:hAnsi="仿宋"/>
                <w:color w:val="000000"/>
                <w:szCs w:val="28"/>
              </w:rPr>
            </w:pPr>
            <w:r>
              <w:rPr>
                <w:rFonts w:ascii="仿宋" w:hAnsi="仿宋"/>
                <w:color w:val="000000"/>
                <w:szCs w:val="28"/>
              </w:rPr>
              <w:t>630502</w:t>
            </w:r>
          </w:p>
        </w:tc>
        <w:tc>
          <w:tcPr>
            <w:tcW w:w="4834" w:type="dxa"/>
          </w:tcPr>
          <w:p w14:paraId="3332A504" w14:textId="77777777" w:rsidR="00B5179D" w:rsidRDefault="0003087C">
            <w:pPr>
              <w:ind w:firstLine="480"/>
              <w:rPr>
                <w:rFonts w:ascii="仿宋" w:hAnsi="仿宋"/>
                <w:color w:val="000000"/>
                <w:szCs w:val="28"/>
              </w:rPr>
            </w:pPr>
            <w:r>
              <w:rPr>
                <w:rFonts w:ascii="仿宋" w:hAnsi="仿宋"/>
                <w:color w:val="000000"/>
                <w:szCs w:val="28"/>
              </w:rPr>
              <w:t>国际经济与贸易</w:t>
            </w:r>
          </w:p>
        </w:tc>
      </w:tr>
      <w:tr w:rsidR="00B5179D" w14:paraId="07CE2F14" w14:textId="77777777">
        <w:trPr>
          <w:trHeight w:val="397"/>
          <w:jc w:val="center"/>
        </w:trPr>
        <w:tc>
          <w:tcPr>
            <w:tcW w:w="2471" w:type="dxa"/>
          </w:tcPr>
          <w:p w14:paraId="1C6B47E8" w14:textId="77777777" w:rsidR="00B5179D" w:rsidRDefault="0003087C">
            <w:pPr>
              <w:ind w:firstLine="480"/>
              <w:rPr>
                <w:rFonts w:ascii="仿宋" w:hAnsi="仿宋"/>
                <w:color w:val="000000"/>
                <w:szCs w:val="28"/>
              </w:rPr>
            </w:pPr>
            <w:r>
              <w:rPr>
                <w:rFonts w:ascii="仿宋" w:hAnsi="仿宋"/>
                <w:color w:val="000000"/>
                <w:szCs w:val="28"/>
              </w:rPr>
              <w:t>630503</w:t>
            </w:r>
          </w:p>
        </w:tc>
        <w:tc>
          <w:tcPr>
            <w:tcW w:w="4834" w:type="dxa"/>
          </w:tcPr>
          <w:p w14:paraId="5AB25E08" w14:textId="77777777" w:rsidR="00B5179D" w:rsidRDefault="0003087C">
            <w:pPr>
              <w:ind w:firstLine="480"/>
              <w:rPr>
                <w:rFonts w:ascii="仿宋" w:hAnsi="仿宋"/>
                <w:color w:val="000000"/>
                <w:szCs w:val="28"/>
              </w:rPr>
            </w:pPr>
            <w:r>
              <w:rPr>
                <w:rFonts w:ascii="仿宋" w:hAnsi="仿宋"/>
                <w:color w:val="000000"/>
                <w:szCs w:val="28"/>
              </w:rPr>
              <w:t>国际商务</w:t>
            </w:r>
          </w:p>
        </w:tc>
      </w:tr>
      <w:tr w:rsidR="00B5179D" w14:paraId="3AAB1765" w14:textId="77777777">
        <w:trPr>
          <w:trHeight w:val="397"/>
          <w:jc w:val="center"/>
        </w:trPr>
        <w:tc>
          <w:tcPr>
            <w:tcW w:w="2471" w:type="dxa"/>
          </w:tcPr>
          <w:p w14:paraId="0BF0C166" w14:textId="77777777" w:rsidR="00B5179D" w:rsidRDefault="0003087C">
            <w:pPr>
              <w:ind w:firstLine="480"/>
              <w:rPr>
                <w:rFonts w:ascii="仿宋" w:hAnsi="仿宋"/>
                <w:color w:val="000000"/>
                <w:szCs w:val="28"/>
              </w:rPr>
            </w:pPr>
            <w:r>
              <w:rPr>
                <w:rFonts w:ascii="仿宋" w:hAnsi="仿宋"/>
                <w:color w:val="000000"/>
                <w:szCs w:val="28"/>
              </w:rPr>
              <w:t>630701</w:t>
            </w:r>
          </w:p>
        </w:tc>
        <w:tc>
          <w:tcPr>
            <w:tcW w:w="4834" w:type="dxa"/>
          </w:tcPr>
          <w:p w14:paraId="2E382333" w14:textId="77777777" w:rsidR="00B5179D" w:rsidRDefault="0003087C">
            <w:pPr>
              <w:ind w:firstLine="480"/>
              <w:rPr>
                <w:rFonts w:ascii="仿宋" w:hAnsi="仿宋"/>
                <w:color w:val="000000"/>
                <w:szCs w:val="28"/>
              </w:rPr>
            </w:pPr>
            <w:r>
              <w:rPr>
                <w:rFonts w:ascii="仿宋" w:hAnsi="仿宋"/>
                <w:color w:val="000000"/>
                <w:szCs w:val="28"/>
              </w:rPr>
              <w:t>市场营销</w:t>
            </w:r>
          </w:p>
        </w:tc>
      </w:tr>
      <w:tr w:rsidR="00B5179D" w14:paraId="7A736554" w14:textId="77777777">
        <w:trPr>
          <w:trHeight w:val="397"/>
          <w:jc w:val="center"/>
        </w:trPr>
        <w:tc>
          <w:tcPr>
            <w:tcW w:w="2471" w:type="dxa"/>
          </w:tcPr>
          <w:p w14:paraId="50AD5C8D" w14:textId="77777777" w:rsidR="00B5179D" w:rsidRDefault="0003087C">
            <w:pPr>
              <w:ind w:firstLine="480"/>
              <w:rPr>
                <w:rFonts w:ascii="仿宋" w:hAnsi="仿宋"/>
                <w:color w:val="000000"/>
                <w:szCs w:val="28"/>
              </w:rPr>
            </w:pPr>
            <w:r>
              <w:rPr>
                <w:rFonts w:ascii="仿宋" w:hAnsi="仿宋"/>
                <w:color w:val="000000"/>
                <w:szCs w:val="28"/>
              </w:rPr>
              <w:t>630801</w:t>
            </w:r>
          </w:p>
        </w:tc>
        <w:tc>
          <w:tcPr>
            <w:tcW w:w="4834" w:type="dxa"/>
          </w:tcPr>
          <w:p w14:paraId="25C4656A" w14:textId="77777777" w:rsidR="00B5179D" w:rsidRDefault="0003087C">
            <w:pPr>
              <w:ind w:firstLine="480"/>
              <w:rPr>
                <w:rFonts w:ascii="仿宋" w:hAnsi="仿宋"/>
                <w:color w:val="000000"/>
                <w:szCs w:val="28"/>
              </w:rPr>
            </w:pPr>
            <w:r>
              <w:rPr>
                <w:rFonts w:ascii="仿宋" w:hAnsi="仿宋"/>
                <w:color w:val="000000"/>
                <w:szCs w:val="28"/>
              </w:rPr>
              <w:t>电子商务</w:t>
            </w:r>
          </w:p>
        </w:tc>
      </w:tr>
      <w:tr w:rsidR="00B5179D" w14:paraId="53544083" w14:textId="77777777">
        <w:trPr>
          <w:trHeight w:val="397"/>
          <w:jc w:val="center"/>
        </w:trPr>
        <w:tc>
          <w:tcPr>
            <w:tcW w:w="2471" w:type="dxa"/>
          </w:tcPr>
          <w:p w14:paraId="38032ED8" w14:textId="77777777" w:rsidR="00B5179D" w:rsidRDefault="0003087C">
            <w:pPr>
              <w:ind w:firstLine="480"/>
              <w:rPr>
                <w:rFonts w:ascii="仿宋" w:hAnsi="仿宋"/>
                <w:color w:val="000000"/>
                <w:szCs w:val="28"/>
              </w:rPr>
            </w:pPr>
            <w:r>
              <w:rPr>
                <w:rFonts w:ascii="仿宋" w:hAnsi="仿宋"/>
                <w:color w:val="000000"/>
                <w:szCs w:val="28"/>
              </w:rPr>
              <w:t>630802</w:t>
            </w:r>
          </w:p>
        </w:tc>
        <w:tc>
          <w:tcPr>
            <w:tcW w:w="4834" w:type="dxa"/>
          </w:tcPr>
          <w:p w14:paraId="6D28DA86" w14:textId="77777777" w:rsidR="00B5179D" w:rsidRDefault="0003087C">
            <w:pPr>
              <w:ind w:firstLine="480"/>
              <w:rPr>
                <w:rFonts w:ascii="仿宋" w:hAnsi="仿宋"/>
                <w:color w:val="000000"/>
                <w:szCs w:val="28"/>
              </w:rPr>
            </w:pPr>
            <w:r>
              <w:rPr>
                <w:rFonts w:ascii="仿宋" w:hAnsi="仿宋"/>
                <w:color w:val="000000"/>
                <w:szCs w:val="28"/>
              </w:rPr>
              <w:t>移动商务</w:t>
            </w:r>
          </w:p>
        </w:tc>
      </w:tr>
      <w:tr w:rsidR="00B5179D" w14:paraId="16AF6090" w14:textId="77777777">
        <w:trPr>
          <w:trHeight w:val="397"/>
          <w:jc w:val="center"/>
        </w:trPr>
        <w:tc>
          <w:tcPr>
            <w:tcW w:w="2471" w:type="dxa"/>
          </w:tcPr>
          <w:p w14:paraId="623BC8EA" w14:textId="77777777" w:rsidR="00B5179D" w:rsidRDefault="0003087C">
            <w:pPr>
              <w:ind w:firstLine="480"/>
              <w:rPr>
                <w:rFonts w:ascii="仿宋" w:hAnsi="仿宋"/>
                <w:color w:val="000000"/>
                <w:szCs w:val="28"/>
              </w:rPr>
            </w:pPr>
            <w:r>
              <w:rPr>
                <w:rFonts w:ascii="仿宋" w:hAnsi="仿宋"/>
                <w:color w:val="000000"/>
                <w:szCs w:val="28"/>
              </w:rPr>
              <w:t>630803</w:t>
            </w:r>
          </w:p>
        </w:tc>
        <w:tc>
          <w:tcPr>
            <w:tcW w:w="4834" w:type="dxa"/>
          </w:tcPr>
          <w:p w14:paraId="2A97A55B" w14:textId="77777777" w:rsidR="00B5179D" w:rsidRDefault="0003087C">
            <w:pPr>
              <w:ind w:firstLine="480"/>
              <w:rPr>
                <w:rFonts w:ascii="仿宋" w:hAnsi="仿宋"/>
                <w:color w:val="000000"/>
                <w:szCs w:val="28"/>
              </w:rPr>
            </w:pPr>
            <w:r>
              <w:rPr>
                <w:rFonts w:ascii="仿宋" w:hAnsi="仿宋"/>
                <w:color w:val="000000"/>
                <w:szCs w:val="28"/>
              </w:rPr>
              <w:t>网络营销</w:t>
            </w:r>
          </w:p>
        </w:tc>
      </w:tr>
      <w:tr w:rsidR="00B5179D" w14:paraId="66F84CFF" w14:textId="77777777">
        <w:trPr>
          <w:trHeight w:val="397"/>
          <w:jc w:val="center"/>
        </w:trPr>
        <w:tc>
          <w:tcPr>
            <w:tcW w:w="2471" w:type="dxa"/>
          </w:tcPr>
          <w:p w14:paraId="6118393F" w14:textId="77777777" w:rsidR="00B5179D" w:rsidRDefault="0003087C">
            <w:pPr>
              <w:ind w:firstLine="480"/>
              <w:rPr>
                <w:rFonts w:ascii="仿宋" w:hAnsi="仿宋"/>
                <w:color w:val="000000"/>
                <w:szCs w:val="28"/>
              </w:rPr>
            </w:pPr>
            <w:r>
              <w:rPr>
                <w:rFonts w:ascii="仿宋" w:hAnsi="仿宋"/>
                <w:color w:val="000000"/>
                <w:szCs w:val="28"/>
              </w:rPr>
              <w:t>630805</w:t>
            </w:r>
          </w:p>
        </w:tc>
        <w:tc>
          <w:tcPr>
            <w:tcW w:w="4834" w:type="dxa"/>
          </w:tcPr>
          <w:p w14:paraId="795903EB" w14:textId="77777777" w:rsidR="00B5179D" w:rsidRDefault="0003087C">
            <w:pPr>
              <w:ind w:firstLine="480"/>
              <w:rPr>
                <w:rFonts w:ascii="仿宋" w:hAnsi="仿宋"/>
                <w:color w:val="000000"/>
                <w:szCs w:val="28"/>
              </w:rPr>
            </w:pPr>
            <w:r>
              <w:rPr>
                <w:rFonts w:ascii="仿宋" w:hAnsi="仿宋"/>
                <w:color w:val="000000"/>
                <w:szCs w:val="28"/>
              </w:rPr>
              <w:t>跨境电子商务</w:t>
            </w:r>
          </w:p>
        </w:tc>
      </w:tr>
      <w:tr w:rsidR="00B5179D" w14:paraId="14DCDBFF" w14:textId="77777777">
        <w:trPr>
          <w:trHeight w:val="397"/>
          <w:jc w:val="center"/>
        </w:trPr>
        <w:tc>
          <w:tcPr>
            <w:tcW w:w="2471" w:type="dxa"/>
          </w:tcPr>
          <w:p w14:paraId="5EAED1F0" w14:textId="77777777" w:rsidR="00B5179D" w:rsidRDefault="0003087C">
            <w:pPr>
              <w:ind w:firstLine="480"/>
              <w:rPr>
                <w:rFonts w:ascii="仿宋" w:hAnsi="仿宋"/>
                <w:color w:val="000000"/>
                <w:szCs w:val="28"/>
              </w:rPr>
            </w:pPr>
            <w:r>
              <w:rPr>
                <w:rFonts w:ascii="仿宋" w:hAnsi="仿宋"/>
                <w:color w:val="000000"/>
                <w:szCs w:val="28"/>
              </w:rPr>
              <w:t>670202</w:t>
            </w:r>
          </w:p>
        </w:tc>
        <w:tc>
          <w:tcPr>
            <w:tcW w:w="4834" w:type="dxa"/>
          </w:tcPr>
          <w:p w14:paraId="73B8D554" w14:textId="77777777" w:rsidR="00B5179D" w:rsidRDefault="0003087C">
            <w:pPr>
              <w:ind w:firstLine="480"/>
              <w:rPr>
                <w:rFonts w:ascii="仿宋" w:hAnsi="仿宋"/>
                <w:color w:val="000000"/>
                <w:szCs w:val="28"/>
              </w:rPr>
            </w:pPr>
            <w:r>
              <w:rPr>
                <w:rFonts w:ascii="仿宋" w:hAnsi="仿宋"/>
                <w:color w:val="000000"/>
                <w:szCs w:val="28"/>
              </w:rPr>
              <w:t>商务英语</w:t>
            </w:r>
          </w:p>
        </w:tc>
      </w:tr>
    </w:tbl>
    <w:p w14:paraId="77F08F70"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说明：以上专业代码来自于《普通高等学校高等职业教育专科（专业）目录（2015年）》、《普通高等学校高等职业教育（专科）专业目录（2016年增补专业）》、《普通高等学校高等职业教育（专科）专业目录（2019年增补专业）》。</w:t>
      </w:r>
      <w:r>
        <w:rPr>
          <w:rFonts w:ascii="仿宋_GB2312" w:eastAsia="仿宋_GB2312" w:hAnsi="仿宋_GB2312" w:cs="仿宋_GB2312"/>
          <w:szCs w:val="28"/>
        </w:rPr>
        <w:t xml:space="preserve"> </w:t>
      </w:r>
    </w:p>
    <w:p w14:paraId="62BBB8AB" w14:textId="77777777" w:rsidR="00B5179D" w:rsidRDefault="0003087C">
      <w:pPr>
        <w:pStyle w:val="1"/>
        <w:spacing w:line="580" w:lineRule="exact"/>
      </w:pPr>
      <w:r>
        <w:rPr>
          <w:rFonts w:hint="eastAsia"/>
        </w:rPr>
        <w:t>二、竞赛目的</w:t>
      </w:r>
    </w:p>
    <w:p w14:paraId="56A8510F"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国家“一带一路”战略的提出，为跨境电商的发展打下了良好的政策基础。为适应外贸转型升级的需要，跨境电子商务逐渐成为许多省市乃至国家的发展战略，目前跨境电子商务已在全国各地多点开花。2018年7月沈阳被列为国家跨境电子商务综合试验区。目前全国被列为跨境电子商务贸易试验区的城市达到35个，发展跨境电子商务已经成为国内各级政府的共识。</w:t>
      </w:r>
    </w:p>
    <w:p w14:paraId="123A9D98"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为适应我省外贸转型升级和提高国际竞争能力的形势，满足人才市场对高层次跨境电子商务专业人才的井喷式需求，高素质跨境电子商务人才的培养和输送迫在眉睫。</w:t>
      </w:r>
    </w:p>
    <w:p w14:paraId="6DBC8E55"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（一）引领职业院校专业建设与课程改革</w:t>
      </w:r>
    </w:p>
    <w:p w14:paraId="75AD42F8"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跨境电子商务应用技能大赛适应跨境电商产业蓬勃发展的新形势、新特点，对接产业前沿技术，促进大数据技术和移动商务技术在高职跨境电子商务课程中的教学应用，为跨境电子商务教育教学改革提供了新的思路与方向，引领职业院校相关专业建设与课程改革。</w:t>
      </w:r>
    </w:p>
    <w:p w14:paraId="12EF1A1C"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（二）促进产教融合、校企合作、产业发展</w:t>
      </w:r>
    </w:p>
    <w:p w14:paraId="79C95AF1"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通过竞赛，探索建立适应新形势下的跨境电子商务职业岗位标准，为</w:t>
      </w:r>
      <w:r>
        <w:rPr>
          <w:rFonts w:ascii="仿宋_GB2312" w:eastAsia="仿宋_GB2312" w:hAnsi="仿宋_GB2312" w:cs="仿宋_GB2312" w:hint="eastAsia"/>
          <w:szCs w:val="28"/>
        </w:rPr>
        <w:lastRenderedPageBreak/>
        <w:t>院校教学课程设置及岗位职业能力培养提供有效依据，全面提升教学质量，为“一带一路”国家战略下的跨境电子商务产业发展、以“互联网+”理念带动传统制造业和外贸升级转型提供人才；围绕新常态下的“大众创业、万众创新”新策，发挥跨境电商具有跨时空性、国际性、高技术性和低成本等特点，打造全国数万家中小微跨境电商企业和相关专业学生就业、创新创业平台，激发大学生跨境电子商务创业热情，推动“大众创业、万众创新”在高等职业教育中落地实施，进一步促进产教融合、校企合作、产业发展。</w:t>
      </w:r>
    </w:p>
    <w:p w14:paraId="3CB2C749"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（三）展示职教改革成果及师生良好精神面貌</w:t>
      </w:r>
    </w:p>
    <w:p w14:paraId="31941F8D"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跨境电子商务应用技能竞赛以“根植产业，服务教育”为宗旨，以行业主流跨境电商平台为竞赛平台设计蓝本，涉及中小微跨境电商企业实际用人需求为应用技能模型设计标准，以跨境电商“网店产品采编与发布”、“网店运营与营销策划推广”、“跨境电商网店客户服务与管理”及“跨境电商物流”等关键任务的完成效果以及跨境电商网店的全流程、核心关键业务和团队协作等职业技能，考察参赛选手职业道德、职业素养、技术技能水平和创业能力，充分展示职业教育改革成果及参赛师生良好的精神面貌。</w:t>
      </w:r>
    </w:p>
    <w:p w14:paraId="1A8B2A82" w14:textId="77777777" w:rsidR="00B5179D" w:rsidRDefault="0003087C">
      <w:pPr>
        <w:pStyle w:val="1"/>
        <w:spacing w:line="580" w:lineRule="exact"/>
      </w:pPr>
      <w:r>
        <w:rPr>
          <w:rFonts w:hint="eastAsia"/>
        </w:rPr>
        <w:t>三、竞赛内容</w:t>
      </w:r>
    </w:p>
    <w:p w14:paraId="67EA7F3C"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本赛项以跨境电商运营管理、跨境电商文案撰写两大内容的操作为主，以团队店铺利润从高到低依次排名，全面考察参赛选手的产品文案撰写能力、客户服务能力、产品管理能力、营销推广能力、数据分析能力和团队</w:t>
      </w:r>
      <w:r>
        <w:rPr>
          <w:rFonts w:ascii="仿宋_GB2312" w:eastAsia="仿宋_GB2312" w:hAnsi="仿宋_GB2312" w:cs="仿宋_GB2312" w:hint="eastAsia"/>
          <w:szCs w:val="28"/>
        </w:rPr>
        <w:lastRenderedPageBreak/>
        <w:t>合作能力。</w:t>
      </w:r>
    </w:p>
    <w:tbl>
      <w:tblPr>
        <w:tblW w:w="5000" w:type="pct"/>
        <w:jc w:val="center"/>
        <w:tblLook w:val="04A0" w:firstRow="1" w:lastRow="0" w:firstColumn="1" w:lastColumn="0" w:noHBand="0" w:noVBand="1"/>
      </w:tblPr>
      <w:tblGrid>
        <w:gridCol w:w="1416"/>
        <w:gridCol w:w="1552"/>
        <w:gridCol w:w="3013"/>
        <w:gridCol w:w="3193"/>
      </w:tblGrid>
      <w:tr w:rsidR="00B5179D" w14:paraId="68012F7E" w14:textId="77777777">
        <w:trPr>
          <w:trHeight w:val="499"/>
          <w:jc w:val="center"/>
        </w:trPr>
        <w:tc>
          <w:tcPr>
            <w:tcW w:w="772" w:type="pct"/>
            <w:tcBorders>
              <w:top w:val="single" w:sz="6" w:space="0" w:color="auto"/>
              <w:left w:val="single" w:sz="6" w:space="0" w:color="auto"/>
              <w:bottom w:val="single" w:sz="6" w:space="0" w:color="auto"/>
              <w:right w:val="single" w:sz="6" w:space="0" w:color="auto"/>
            </w:tcBorders>
            <w:vAlign w:val="center"/>
          </w:tcPr>
          <w:p w14:paraId="2A2021FA" w14:textId="77777777" w:rsidR="00B5179D" w:rsidRDefault="0003087C">
            <w:pPr>
              <w:autoSpaceDE w:val="0"/>
              <w:autoSpaceDN w:val="0"/>
              <w:adjustRightInd w:val="0"/>
              <w:spacing w:line="240" w:lineRule="auto"/>
              <w:jc w:val="center"/>
              <w:rPr>
                <w:rFonts w:ascii="仿宋" w:hAnsi="仿宋" w:cs="等线"/>
                <w:color w:val="000000"/>
                <w:kern w:val="0"/>
                <w:szCs w:val="28"/>
              </w:rPr>
            </w:pPr>
            <w:r>
              <w:rPr>
                <w:rFonts w:ascii="仿宋" w:hAnsi="仿宋" w:cs="等线" w:hint="eastAsia"/>
                <w:color w:val="000000"/>
                <w:kern w:val="0"/>
                <w:szCs w:val="28"/>
              </w:rPr>
              <w:t>竞赛内容</w:t>
            </w:r>
          </w:p>
        </w:tc>
        <w:tc>
          <w:tcPr>
            <w:tcW w:w="846" w:type="pct"/>
            <w:tcBorders>
              <w:top w:val="single" w:sz="6" w:space="0" w:color="auto"/>
              <w:left w:val="single" w:sz="6" w:space="0" w:color="auto"/>
              <w:bottom w:val="single" w:sz="6" w:space="0" w:color="auto"/>
              <w:right w:val="single" w:sz="6" w:space="0" w:color="auto"/>
            </w:tcBorders>
            <w:vAlign w:val="center"/>
          </w:tcPr>
          <w:p w14:paraId="2DC42CFE" w14:textId="77777777" w:rsidR="00B5179D" w:rsidRDefault="0003087C">
            <w:pPr>
              <w:autoSpaceDE w:val="0"/>
              <w:autoSpaceDN w:val="0"/>
              <w:adjustRightInd w:val="0"/>
              <w:spacing w:line="240" w:lineRule="auto"/>
              <w:jc w:val="center"/>
              <w:rPr>
                <w:rFonts w:ascii="仿宋" w:hAnsi="仿宋" w:cs="等线"/>
                <w:color w:val="000000"/>
                <w:kern w:val="0"/>
                <w:szCs w:val="28"/>
              </w:rPr>
            </w:pPr>
            <w:r>
              <w:rPr>
                <w:rFonts w:ascii="仿宋" w:hAnsi="仿宋" w:cs="等线" w:hint="eastAsia"/>
                <w:color w:val="000000"/>
                <w:kern w:val="0"/>
                <w:szCs w:val="28"/>
              </w:rPr>
              <w:t>岗位</w:t>
            </w:r>
          </w:p>
        </w:tc>
        <w:tc>
          <w:tcPr>
            <w:tcW w:w="1642" w:type="pct"/>
            <w:tcBorders>
              <w:top w:val="single" w:sz="6" w:space="0" w:color="auto"/>
              <w:left w:val="single" w:sz="6" w:space="0" w:color="auto"/>
              <w:bottom w:val="single" w:sz="6" w:space="0" w:color="auto"/>
              <w:right w:val="single" w:sz="6" w:space="0" w:color="auto"/>
            </w:tcBorders>
            <w:vAlign w:val="center"/>
          </w:tcPr>
          <w:p w14:paraId="59FED674" w14:textId="77777777" w:rsidR="00B5179D" w:rsidRDefault="0003087C">
            <w:pPr>
              <w:autoSpaceDE w:val="0"/>
              <w:autoSpaceDN w:val="0"/>
              <w:adjustRightInd w:val="0"/>
              <w:spacing w:line="240" w:lineRule="auto"/>
              <w:jc w:val="center"/>
              <w:rPr>
                <w:rFonts w:ascii="仿宋" w:hAnsi="仿宋" w:cs="等线"/>
                <w:color w:val="000000"/>
                <w:kern w:val="0"/>
                <w:szCs w:val="28"/>
              </w:rPr>
            </w:pPr>
            <w:r>
              <w:rPr>
                <w:rFonts w:ascii="仿宋" w:hAnsi="仿宋" w:cs="等线" w:hint="eastAsia"/>
                <w:color w:val="000000"/>
                <w:kern w:val="0"/>
                <w:szCs w:val="28"/>
              </w:rPr>
              <w:t>知识</w:t>
            </w:r>
          </w:p>
        </w:tc>
        <w:tc>
          <w:tcPr>
            <w:tcW w:w="1740" w:type="pct"/>
            <w:tcBorders>
              <w:top w:val="single" w:sz="6" w:space="0" w:color="auto"/>
              <w:left w:val="single" w:sz="6" w:space="0" w:color="auto"/>
              <w:bottom w:val="single" w:sz="6" w:space="0" w:color="auto"/>
              <w:right w:val="single" w:sz="6" w:space="0" w:color="auto"/>
            </w:tcBorders>
            <w:vAlign w:val="center"/>
          </w:tcPr>
          <w:p w14:paraId="2075F33D" w14:textId="77777777" w:rsidR="00B5179D" w:rsidRDefault="0003087C">
            <w:pPr>
              <w:autoSpaceDE w:val="0"/>
              <w:autoSpaceDN w:val="0"/>
              <w:adjustRightInd w:val="0"/>
              <w:spacing w:line="240" w:lineRule="auto"/>
              <w:jc w:val="center"/>
              <w:rPr>
                <w:rFonts w:ascii="仿宋" w:hAnsi="仿宋" w:cs="等线"/>
                <w:color w:val="000000"/>
                <w:kern w:val="0"/>
                <w:szCs w:val="28"/>
              </w:rPr>
            </w:pPr>
            <w:r>
              <w:rPr>
                <w:rFonts w:ascii="仿宋" w:hAnsi="仿宋" w:cs="等线" w:hint="eastAsia"/>
                <w:color w:val="000000"/>
                <w:kern w:val="0"/>
                <w:szCs w:val="28"/>
              </w:rPr>
              <w:t>技能</w:t>
            </w:r>
          </w:p>
        </w:tc>
      </w:tr>
      <w:tr w:rsidR="00B5179D" w14:paraId="148041A6" w14:textId="77777777">
        <w:trPr>
          <w:trHeight w:val="1498"/>
          <w:jc w:val="center"/>
        </w:trPr>
        <w:tc>
          <w:tcPr>
            <w:tcW w:w="772" w:type="pct"/>
            <w:tcBorders>
              <w:top w:val="single" w:sz="6" w:space="0" w:color="auto"/>
              <w:left w:val="single" w:sz="6" w:space="0" w:color="auto"/>
              <w:bottom w:val="single" w:sz="6" w:space="0" w:color="auto"/>
              <w:right w:val="single" w:sz="6" w:space="0" w:color="auto"/>
            </w:tcBorders>
            <w:vAlign w:val="center"/>
          </w:tcPr>
          <w:p w14:paraId="1087E7CB"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跨境电商文案编写</w:t>
            </w:r>
          </w:p>
        </w:tc>
        <w:tc>
          <w:tcPr>
            <w:tcW w:w="846" w:type="pct"/>
            <w:tcBorders>
              <w:top w:val="single" w:sz="6" w:space="0" w:color="auto"/>
              <w:left w:val="single" w:sz="6" w:space="0" w:color="auto"/>
              <w:bottom w:val="single" w:sz="6" w:space="0" w:color="auto"/>
              <w:right w:val="single" w:sz="6" w:space="0" w:color="auto"/>
            </w:tcBorders>
            <w:vAlign w:val="center"/>
          </w:tcPr>
          <w:p w14:paraId="48D40341" w14:textId="77777777" w:rsidR="00B5179D" w:rsidRDefault="0003087C">
            <w:pPr>
              <w:autoSpaceDE w:val="0"/>
              <w:autoSpaceDN w:val="0"/>
              <w:adjustRightInd w:val="0"/>
              <w:spacing w:line="240" w:lineRule="auto"/>
              <w:jc w:val="center"/>
              <w:rPr>
                <w:rFonts w:ascii="仿宋" w:hAnsi="仿宋" w:cs="等线"/>
                <w:color w:val="000000"/>
                <w:kern w:val="0"/>
                <w:szCs w:val="28"/>
              </w:rPr>
            </w:pPr>
            <w:r>
              <w:rPr>
                <w:rFonts w:ascii="仿宋" w:hAnsi="仿宋" w:cs="等线" w:hint="eastAsia"/>
                <w:color w:val="000000"/>
                <w:kern w:val="0"/>
                <w:szCs w:val="28"/>
              </w:rPr>
              <w:t>推广</w:t>
            </w:r>
          </w:p>
          <w:p w14:paraId="088DAA69" w14:textId="77777777" w:rsidR="00B5179D" w:rsidRDefault="0003087C">
            <w:pPr>
              <w:autoSpaceDE w:val="0"/>
              <w:autoSpaceDN w:val="0"/>
              <w:adjustRightInd w:val="0"/>
              <w:spacing w:line="240" w:lineRule="auto"/>
              <w:jc w:val="center"/>
              <w:rPr>
                <w:rFonts w:ascii="仿宋" w:hAnsi="仿宋" w:cs="等线"/>
                <w:color w:val="000000"/>
                <w:kern w:val="0"/>
                <w:szCs w:val="28"/>
              </w:rPr>
            </w:pPr>
            <w:r>
              <w:rPr>
                <w:rFonts w:ascii="仿宋" w:hAnsi="仿宋" w:cs="等线" w:hint="eastAsia"/>
                <w:color w:val="000000"/>
                <w:kern w:val="0"/>
                <w:szCs w:val="28"/>
              </w:rPr>
              <w:t>客服</w:t>
            </w:r>
          </w:p>
        </w:tc>
        <w:tc>
          <w:tcPr>
            <w:tcW w:w="1642" w:type="pct"/>
            <w:tcBorders>
              <w:top w:val="single" w:sz="6" w:space="0" w:color="auto"/>
              <w:left w:val="single" w:sz="6" w:space="0" w:color="auto"/>
              <w:bottom w:val="single" w:sz="6" w:space="0" w:color="auto"/>
              <w:right w:val="single" w:sz="6" w:space="0" w:color="auto"/>
            </w:tcBorders>
            <w:vAlign w:val="center"/>
          </w:tcPr>
          <w:p w14:paraId="3DCF30CC"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产品标题、卖点、描述的撰写要点</w:t>
            </w:r>
          </w:p>
          <w:p w14:paraId="508FD3DB"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邮件要求好评</w:t>
            </w:r>
          </w:p>
          <w:p w14:paraId="38BF58EB"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退货邮件处理</w:t>
            </w:r>
          </w:p>
          <w:p w14:paraId="1FC2F97A"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异常情况处理</w:t>
            </w:r>
          </w:p>
          <w:p w14:paraId="15E98973"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广告语撰写</w:t>
            </w:r>
          </w:p>
        </w:tc>
        <w:tc>
          <w:tcPr>
            <w:tcW w:w="1740" w:type="pct"/>
            <w:tcBorders>
              <w:top w:val="single" w:sz="6" w:space="0" w:color="auto"/>
              <w:left w:val="single" w:sz="6" w:space="0" w:color="auto"/>
              <w:bottom w:val="single" w:sz="6" w:space="0" w:color="auto"/>
              <w:right w:val="single" w:sz="6" w:space="0" w:color="auto"/>
            </w:tcBorders>
            <w:vAlign w:val="center"/>
          </w:tcPr>
          <w:p w14:paraId="3B4AC93C"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产品文案撰写</w:t>
            </w:r>
          </w:p>
          <w:p w14:paraId="3F16CF13"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客户邮件编写</w:t>
            </w:r>
          </w:p>
          <w:p w14:paraId="6912E24B"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产品广告语编写</w:t>
            </w:r>
          </w:p>
        </w:tc>
      </w:tr>
      <w:tr w:rsidR="00B5179D" w14:paraId="11A8A9D0" w14:textId="77777777">
        <w:trPr>
          <w:trHeight w:val="2995"/>
          <w:jc w:val="center"/>
        </w:trPr>
        <w:tc>
          <w:tcPr>
            <w:tcW w:w="772" w:type="pct"/>
            <w:tcBorders>
              <w:top w:val="single" w:sz="6" w:space="0" w:color="auto"/>
              <w:left w:val="single" w:sz="6" w:space="0" w:color="auto"/>
              <w:bottom w:val="single" w:sz="6" w:space="0" w:color="auto"/>
              <w:right w:val="single" w:sz="6" w:space="0" w:color="auto"/>
            </w:tcBorders>
            <w:vAlign w:val="center"/>
          </w:tcPr>
          <w:p w14:paraId="17632E16"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跨境电商运营管理</w:t>
            </w:r>
          </w:p>
        </w:tc>
        <w:tc>
          <w:tcPr>
            <w:tcW w:w="846" w:type="pct"/>
            <w:tcBorders>
              <w:top w:val="single" w:sz="6" w:space="0" w:color="auto"/>
              <w:left w:val="single" w:sz="6" w:space="0" w:color="auto"/>
              <w:bottom w:val="single" w:sz="6" w:space="0" w:color="auto"/>
              <w:right w:val="single" w:sz="6" w:space="0" w:color="auto"/>
            </w:tcBorders>
            <w:vAlign w:val="center"/>
          </w:tcPr>
          <w:p w14:paraId="52EBBEFC" w14:textId="77777777" w:rsidR="00B5179D" w:rsidRDefault="0003087C">
            <w:pPr>
              <w:autoSpaceDE w:val="0"/>
              <w:autoSpaceDN w:val="0"/>
              <w:adjustRightInd w:val="0"/>
              <w:spacing w:line="240" w:lineRule="auto"/>
              <w:jc w:val="center"/>
              <w:rPr>
                <w:rFonts w:ascii="仿宋" w:hAnsi="仿宋" w:cs="等线"/>
                <w:color w:val="000000"/>
                <w:kern w:val="0"/>
                <w:szCs w:val="28"/>
              </w:rPr>
            </w:pPr>
            <w:r>
              <w:rPr>
                <w:rFonts w:ascii="仿宋" w:hAnsi="仿宋" w:cs="等线" w:hint="eastAsia"/>
                <w:color w:val="000000"/>
                <w:kern w:val="0"/>
                <w:szCs w:val="28"/>
              </w:rPr>
              <w:t>运营</w:t>
            </w:r>
          </w:p>
          <w:p w14:paraId="390A9DD8" w14:textId="77777777" w:rsidR="00B5179D" w:rsidRDefault="0003087C">
            <w:pPr>
              <w:autoSpaceDE w:val="0"/>
              <w:autoSpaceDN w:val="0"/>
              <w:adjustRightInd w:val="0"/>
              <w:spacing w:line="240" w:lineRule="auto"/>
              <w:jc w:val="center"/>
              <w:rPr>
                <w:rFonts w:ascii="仿宋" w:hAnsi="仿宋" w:cs="等线"/>
                <w:color w:val="000000"/>
                <w:kern w:val="0"/>
                <w:szCs w:val="28"/>
              </w:rPr>
            </w:pPr>
            <w:r>
              <w:rPr>
                <w:rFonts w:ascii="仿宋" w:hAnsi="仿宋" w:cs="等线" w:hint="eastAsia"/>
                <w:color w:val="000000"/>
                <w:kern w:val="0"/>
                <w:szCs w:val="28"/>
              </w:rPr>
              <w:t>销售</w:t>
            </w:r>
          </w:p>
          <w:p w14:paraId="67562834" w14:textId="77777777" w:rsidR="00B5179D" w:rsidRDefault="0003087C">
            <w:pPr>
              <w:autoSpaceDE w:val="0"/>
              <w:autoSpaceDN w:val="0"/>
              <w:adjustRightInd w:val="0"/>
              <w:spacing w:line="240" w:lineRule="auto"/>
              <w:jc w:val="center"/>
              <w:rPr>
                <w:rFonts w:ascii="仿宋" w:hAnsi="仿宋" w:cs="等线"/>
                <w:color w:val="000000"/>
                <w:kern w:val="0"/>
                <w:szCs w:val="28"/>
              </w:rPr>
            </w:pPr>
            <w:r>
              <w:rPr>
                <w:rFonts w:ascii="仿宋" w:hAnsi="仿宋" w:cs="等线" w:hint="eastAsia"/>
                <w:color w:val="000000"/>
                <w:kern w:val="0"/>
                <w:szCs w:val="28"/>
              </w:rPr>
              <w:t>采购</w:t>
            </w:r>
          </w:p>
          <w:p w14:paraId="6F5150B1" w14:textId="77777777" w:rsidR="00B5179D" w:rsidRDefault="0003087C">
            <w:pPr>
              <w:autoSpaceDE w:val="0"/>
              <w:autoSpaceDN w:val="0"/>
              <w:adjustRightInd w:val="0"/>
              <w:spacing w:line="240" w:lineRule="auto"/>
              <w:jc w:val="center"/>
              <w:rPr>
                <w:rFonts w:ascii="仿宋" w:hAnsi="仿宋" w:cs="等线"/>
                <w:color w:val="000000"/>
                <w:kern w:val="0"/>
                <w:szCs w:val="28"/>
              </w:rPr>
            </w:pPr>
            <w:r>
              <w:rPr>
                <w:rFonts w:ascii="仿宋" w:hAnsi="仿宋" w:cs="等线" w:hint="eastAsia"/>
                <w:color w:val="000000"/>
                <w:kern w:val="0"/>
                <w:szCs w:val="28"/>
              </w:rPr>
              <w:t>物流</w:t>
            </w:r>
          </w:p>
          <w:p w14:paraId="1D919588" w14:textId="77777777" w:rsidR="00B5179D" w:rsidRDefault="0003087C">
            <w:pPr>
              <w:autoSpaceDE w:val="0"/>
              <w:autoSpaceDN w:val="0"/>
              <w:adjustRightInd w:val="0"/>
              <w:spacing w:line="240" w:lineRule="auto"/>
              <w:jc w:val="center"/>
              <w:rPr>
                <w:rFonts w:ascii="仿宋" w:hAnsi="仿宋" w:cs="等线"/>
                <w:color w:val="000000"/>
                <w:kern w:val="0"/>
                <w:szCs w:val="28"/>
              </w:rPr>
            </w:pPr>
            <w:r>
              <w:rPr>
                <w:rFonts w:ascii="仿宋" w:hAnsi="仿宋" w:cs="等线" w:hint="eastAsia"/>
                <w:color w:val="000000"/>
                <w:kern w:val="0"/>
                <w:szCs w:val="28"/>
              </w:rPr>
              <w:t>推广</w:t>
            </w:r>
          </w:p>
          <w:p w14:paraId="7522465D" w14:textId="77777777" w:rsidR="00B5179D" w:rsidRDefault="0003087C">
            <w:pPr>
              <w:autoSpaceDE w:val="0"/>
              <w:autoSpaceDN w:val="0"/>
              <w:adjustRightInd w:val="0"/>
              <w:spacing w:line="240" w:lineRule="auto"/>
              <w:jc w:val="center"/>
              <w:rPr>
                <w:rFonts w:ascii="仿宋" w:hAnsi="仿宋" w:cs="等线"/>
                <w:color w:val="000000"/>
                <w:kern w:val="0"/>
                <w:szCs w:val="28"/>
              </w:rPr>
            </w:pPr>
            <w:r>
              <w:rPr>
                <w:rFonts w:ascii="仿宋" w:hAnsi="仿宋" w:cs="等线" w:hint="eastAsia"/>
                <w:color w:val="000000"/>
                <w:kern w:val="0"/>
                <w:szCs w:val="28"/>
              </w:rPr>
              <w:t>客服</w:t>
            </w:r>
          </w:p>
        </w:tc>
        <w:tc>
          <w:tcPr>
            <w:tcW w:w="1642" w:type="pct"/>
            <w:tcBorders>
              <w:top w:val="single" w:sz="6" w:space="0" w:color="auto"/>
              <w:left w:val="single" w:sz="6" w:space="0" w:color="auto"/>
              <w:bottom w:val="single" w:sz="6" w:space="0" w:color="auto"/>
              <w:right w:val="single" w:sz="6" w:space="0" w:color="auto"/>
            </w:tcBorders>
            <w:vAlign w:val="center"/>
          </w:tcPr>
          <w:p w14:paraId="3EF25452"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网店开设流程</w:t>
            </w:r>
          </w:p>
          <w:p w14:paraId="7199B56A"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店铺管理规范</w:t>
            </w:r>
          </w:p>
          <w:p w14:paraId="30D1855E"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产品发布要点</w:t>
            </w:r>
          </w:p>
          <w:p w14:paraId="70F62350"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产品管理要点</w:t>
            </w:r>
          </w:p>
          <w:p w14:paraId="2DB5AECC"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仓储标准</w:t>
            </w:r>
          </w:p>
          <w:p w14:paraId="2DFF8FF8"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物流模版选择</w:t>
            </w:r>
          </w:p>
          <w:p w14:paraId="4042D7FD"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广告活动</w:t>
            </w:r>
          </w:p>
          <w:p w14:paraId="5F64D5E8"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促销活动</w:t>
            </w:r>
          </w:p>
          <w:p w14:paraId="3A6F0CAF"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秒杀活动</w:t>
            </w:r>
          </w:p>
          <w:p w14:paraId="51466286"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客户服务</w:t>
            </w:r>
          </w:p>
          <w:p w14:paraId="143E9D6D"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店铺数据分析</w:t>
            </w:r>
          </w:p>
          <w:p w14:paraId="412A23E8"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财务数据分析</w:t>
            </w:r>
          </w:p>
        </w:tc>
        <w:tc>
          <w:tcPr>
            <w:tcW w:w="1740" w:type="pct"/>
            <w:tcBorders>
              <w:top w:val="single" w:sz="6" w:space="0" w:color="auto"/>
              <w:left w:val="single" w:sz="6" w:space="0" w:color="auto"/>
              <w:bottom w:val="single" w:sz="6" w:space="0" w:color="auto"/>
              <w:right w:val="single" w:sz="6" w:space="0" w:color="auto"/>
            </w:tcBorders>
            <w:vAlign w:val="center"/>
          </w:tcPr>
          <w:p w14:paraId="08B055CC"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网店开设与店铺管理</w:t>
            </w:r>
          </w:p>
          <w:p w14:paraId="6FD836C4"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产品发布与管理</w:t>
            </w:r>
          </w:p>
          <w:p w14:paraId="54B9FE3B"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仓储物流方案选择</w:t>
            </w:r>
          </w:p>
          <w:p w14:paraId="7E5AEF2D"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营销推广活动策划</w:t>
            </w:r>
          </w:p>
          <w:p w14:paraId="01969813"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客户服务问题解答</w:t>
            </w:r>
          </w:p>
          <w:p w14:paraId="0954B4CC" w14:textId="77777777" w:rsidR="00B5179D" w:rsidRDefault="0003087C">
            <w:pPr>
              <w:autoSpaceDE w:val="0"/>
              <w:autoSpaceDN w:val="0"/>
              <w:adjustRightInd w:val="0"/>
              <w:spacing w:line="240" w:lineRule="auto"/>
              <w:jc w:val="left"/>
              <w:rPr>
                <w:rFonts w:ascii="仿宋" w:hAnsi="仿宋" w:cs="等线"/>
                <w:color w:val="000000"/>
                <w:kern w:val="0"/>
                <w:szCs w:val="28"/>
              </w:rPr>
            </w:pPr>
            <w:r>
              <w:rPr>
                <w:rFonts w:ascii="仿宋" w:hAnsi="仿宋" w:cs="等线" w:hint="eastAsia"/>
                <w:color w:val="000000"/>
                <w:kern w:val="0"/>
                <w:szCs w:val="28"/>
              </w:rPr>
              <w:t>数据分析</w:t>
            </w:r>
          </w:p>
        </w:tc>
      </w:tr>
    </w:tbl>
    <w:p w14:paraId="0E875C48" w14:textId="77777777" w:rsidR="00B5179D" w:rsidRDefault="0003087C">
      <w:pPr>
        <w:pStyle w:val="1"/>
        <w:spacing w:line="580" w:lineRule="exact"/>
      </w:pPr>
      <w:r>
        <w:rPr>
          <w:rFonts w:hint="eastAsia"/>
        </w:rPr>
        <w:lastRenderedPageBreak/>
        <w:t>四、竞赛方式</w:t>
      </w:r>
    </w:p>
    <w:p w14:paraId="79EBEB77"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1.公平竞赛，多元经营</w:t>
      </w:r>
    </w:p>
    <w:p w14:paraId="6AB52A5A"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大赛各参赛团队通过GEEGE跨境新商业创新创业平台模拟跨境电商运营，各参赛团队在初始资金、经营商品、模拟经营周期方面均为一致，确保比赛公平性。各参赛团队可在采购、物流供应链、库存、定价销售、竞争推广等环节中自行选择经营策略，展现跨境电商运营能力。</w:t>
      </w:r>
    </w:p>
    <w:p w14:paraId="4326B981"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2.一人多岗，团队协作</w:t>
      </w:r>
    </w:p>
    <w:p w14:paraId="3FA7588A" w14:textId="5A4C91A2"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大赛以团队形式参与比赛，各参赛团队队员均为三人。</w:t>
      </w:r>
      <w:r w:rsidR="00E12397">
        <w:rPr>
          <w:rFonts w:ascii="仿宋_GB2312" w:eastAsia="仿宋_GB2312" w:hAnsi="仿宋_GB2312" w:cs="仿宋_GB2312" w:hint="eastAsia"/>
          <w:szCs w:val="28"/>
        </w:rPr>
        <w:t>每校限报2支队，</w:t>
      </w:r>
      <w:bookmarkStart w:id="1" w:name="_GoBack"/>
      <w:bookmarkEnd w:id="1"/>
      <w:r>
        <w:rPr>
          <w:rFonts w:ascii="仿宋_GB2312" w:eastAsia="仿宋_GB2312" w:hAnsi="仿宋_GB2312" w:cs="仿宋_GB2312" w:hint="eastAsia"/>
          <w:szCs w:val="28"/>
        </w:rPr>
        <w:t>参赛队员需完成两个跨境电商岗位的任务，共同协作完成盈利目标。</w:t>
      </w:r>
    </w:p>
    <w:p w14:paraId="11FC7556"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3.仿真模拟，全年运营</w:t>
      </w:r>
    </w:p>
    <w:p w14:paraId="1D2E177F"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大赛的比赛周期约为5个小时（含休息时间），模拟跨境电商全年的运营操作，其中8:30-11:20为淡季比赛，12:20-15:00为旺季比赛，通过淡旺季的经营环境变化考验参赛队伍的运营能力。</w:t>
      </w:r>
    </w:p>
    <w:p w14:paraId="0C481FE8"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4.利润导向，专家评审</w:t>
      </w:r>
    </w:p>
    <w:p w14:paraId="45FCC6AC"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大赛以最终各团队全年利润为依据进行排名。大赛成绩由软件系统和裁判共同完成，主观评分部分（产品文案、邮件和广告语）由6名评分裁判评分，评分裁判由省内外高校专家担任，其余成绩由系统自动生成。</w:t>
      </w:r>
    </w:p>
    <w:p w14:paraId="0D5E8197"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另设现场裁判4名，用于严肃赛场纪律并处理突发状况。</w:t>
      </w:r>
    </w:p>
    <w:p w14:paraId="7D9E2DCE" w14:textId="77777777" w:rsidR="00B5179D" w:rsidRDefault="0003087C">
      <w:pPr>
        <w:pStyle w:val="1"/>
        <w:spacing w:line="580" w:lineRule="exact"/>
      </w:pPr>
      <w:r>
        <w:rPr>
          <w:rFonts w:hint="eastAsia"/>
        </w:rPr>
        <w:t>五、竞赛流程</w:t>
      </w:r>
    </w:p>
    <w:tbl>
      <w:tblPr>
        <w:tblW w:w="8068" w:type="dxa"/>
        <w:tblLayout w:type="fixed"/>
        <w:tblCellMar>
          <w:top w:w="15" w:type="dxa"/>
          <w:left w:w="15" w:type="dxa"/>
          <w:bottom w:w="15" w:type="dxa"/>
          <w:right w:w="15" w:type="dxa"/>
        </w:tblCellMar>
        <w:tblLook w:val="04A0" w:firstRow="1" w:lastRow="0" w:firstColumn="1" w:lastColumn="0" w:noHBand="0" w:noVBand="1"/>
      </w:tblPr>
      <w:tblGrid>
        <w:gridCol w:w="1334"/>
        <w:gridCol w:w="1903"/>
        <w:gridCol w:w="2990"/>
        <w:gridCol w:w="1841"/>
      </w:tblGrid>
      <w:tr w:rsidR="00B5179D" w14:paraId="2A5BD41D" w14:textId="77777777">
        <w:trPr>
          <w:trHeight w:val="499"/>
        </w:trPr>
        <w:tc>
          <w:tcPr>
            <w:tcW w:w="1334" w:type="dxa"/>
            <w:tcBorders>
              <w:top w:val="single" w:sz="4" w:space="0" w:color="000000"/>
              <w:left w:val="single" w:sz="4" w:space="0" w:color="000000"/>
              <w:bottom w:val="single" w:sz="4" w:space="0" w:color="000000"/>
              <w:right w:val="single" w:sz="4" w:space="0" w:color="000000"/>
            </w:tcBorders>
            <w:vAlign w:val="center"/>
          </w:tcPr>
          <w:p w14:paraId="385041A1"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日期</w:t>
            </w:r>
          </w:p>
        </w:tc>
        <w:tc>
          <w:tcPr>
            <w:tcW w:w="1903" w:type="dxa"/>
            <w:tcBorders>
              <w:top w:val="single" w:sz="4" w:space="0" w:color="000000"/>
              <w:left w:val="single" w:sz="4" w:space="0" w:color="000000"/>
              <w:bottom w:val="single" w:sz="4" w:space="0" w:color="000000"/>
              <w:right w:val="single" w:sz="4" w:space="0" w:color="000000"/>
            </w:tcBorders>
            <w:vAlign w:val="center"/>
          </w:tcPr>
          <w:p w14:paraId="79F298D3"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时间</w:t>
            </w:r>
          </w:p>
        </w:tc>
        <w:tc>
          <w:tcPr>
            <w:tcW w:w="2990" w:type="dxa"/>
            <w:tcBorders>
              <w:top w:val="single" w:sz="4" w:space="0" w:color="000000"/>
              <w:left w:val="single" w:sz="4" w:space="0" w:color="000000"/>
              <w:bottom w:val="single" w:sz="4" w:space="0" w:color="000000"/>
              <w:right w:val="single" w:sz="4" w:space="0" w:color="auto"/>
            </w:tcBorders>
            <w:vAlign w:val="center"/>
          </w:tcPr>
          <w:p w14:paraId="6ADDC099"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内容</w:t>
            </w:r>
          </w:p>
        </w:tc>
        <w:tc>
          <w:tcPr>
            <w:tcW w:w="1841" w:type="dxa"/>
            <w:tcBorders>
              <w:top w:val="single" w:sz="4" w:space="0" w:color="000000"/>
              <w:left w:val="single" w:sz="4" w:space="0" w:color="auto"/>
              <w:bottom w:val="single" w:sz="4" w:space="0" w:color="000000"/>
              <w:right w:val="single" w:sz="4" w:space="0" w:color="000000"/>
            </w:tcBorders>
            <w:vAlign w:val="center"/>
          </w:tcPr>
          <w:p w14:paraId="5832A7CA"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地点</w:t>
            </w:r>
          </w:p>
        </w:tc>
      </w:tr>
      <w:tr w:rsidR="00B5179D" w14:paraId="3D508780" w14:textId="77777777">
        <w:trPr>
          <w:trHeight w:val="499"/>
        </w:trPr>
        <w:tc>
          <w:tcPr>
            <w:tcW w:w="1334" w:type="dxa"/>
            <w:vMerge w:val="restart"/>
            <w:tcBorders>
              <w:top w:val="single" w:sz="4" w:space="0" w:color="000000"/>
              <w:left w:val="single" w:sz="4" w:space="0" w:color="000000"/>
              <w:right w:val="single" w:sz="4" w:space="0" w:color="000000"/>
            </w:tcBorders>
            <w:vAlign w:val="center"/>
          </w:tcPr>
          <w:p w14:paraId="1FE52D4F"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比赛前日</w:t>
            </w:r>
          </w:p>
        </w:tc>
        <w:tc>
          <w:tcPr>
            <w:tcW w:w="1903" w:type="dxa"/>
            <w:tcBorders>
              <w:top w:val="single" w:sz="4" w:space="0" w:color="000000"/>
              <w:left w:val="single" w:sz="4" w:space="0" w:color="000000"/>
              <w:bottom w:val="single" w:sz="4" w:space="0" w:color="000000"/>
              <w:right w:val="single" w:sz="4" w:space="0" w:color="000000"/>
            </w:tcBorders>
            <w:vAlign w:val="center"/>
          </w:tcPr>
          <w:p w14:paraId="36080232"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12:00-15:50</w:t>
            </w:r>
          </w:p>
        </w:tc>
        <w:tc>
          <w:tcPr>
            <w:tcW w:w="2990" w:type="dxa"/>
            <w:tcBorders>
              <w:top w:val="single" w:sz="4" w:space="0" w:color="000000"/>
              <w:left w:val="single" w:sz="4" w:space="0" w:color="000000"/>
              <w:bottom w:val="single" w:sz="4" w:space="0" w:color="000000"/>
              <w:right w:val="single" w:sz="4" w:space="0" w:color="000000"/>
            </w:tcBorders>
            <w:vAlign w:val="center"/>
          </w:tcPr>
          <w:p w14:paraId="6C49117A"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各参赛队报到</w:t>
            </w:r>
          </w:p>
        </w:tc>
        <w:tc>
          <w:tcPr>
            <w:tcW w:w="1841" w:type="dxa"/>
            <w:vMerge w:val="restart"/>
            <w:tcBorders>
              <w:top w:val="single" w:sz="4" w:space="0" w:color="000000"/>
              <w:left w:val="single" w:sz="4" w:space="0" w:color="000000"/>
              <w:right w:val="single" w:sz="4" w:space="0" w:color="000000"/>
            </w:tcBorders>
            <w:vAlign w:val="center"/>
          </w:tcPr>
          <w:p w14:paraId="4A3062F1"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赛项承办校</w:t>
            </w:r>
          </w:p>
        </w:tc>
      </w:tr>
      <w:tr w:rsidR="00B5179D" w14:paraId="2CF57EEF" w14:textId="77777777">
        <w:trPr>
          <w:trHeight w:val="499"/>
        </w:trPr>
        <w:tc>
          <w:tcPr>
            <w:tcW w:w="1334" w:type="dxa"/>
            <w:vMerge/>
            <w:tcBorders>
              <w:left w:val="single" w:sz="4" w:space="0" w:color="000000"/>
              <w:right w:val="single" w:sz="4" w:space="0" w:color="000000"/>
            </w:tcBorders>
            <w:vAlign w:val="center"/>
          </w:tcPr>
          <w:p w14:paraId="556B0C12" w14:textId="77777777" w:rsidR="00B5179D" w:rsidRDefault="00B5179D">
            <w:pPr>
              <w:pStyle w:val="ad"/>
              <w:spacing w:line="580" w:lineRule="exact"/>
              <w:rPr>
                <w:rFonts w:ascii="仿宋" w:eastAsia="仿宋" w:hAnsi="仿宋"/>
                <w:sz w:val="28"/>
                <w:szCs w:val="28"/>
                <w:lang w:bidi="ar"/>
              </w:rPr>
            </w:pPr>
          </w:p>
        </w:tc>
        <w:tc>
          <w:tcPr>
            <w:tcW w:w="1903" w:type="dxa"/>
            <w:tcBorders>
              <w:top w:val="single" w:sz="4" w:space="0" w:color="000000"/>
              <w:left w:val="single" w:sz="4" w:space="0" w:color="000000"/>
              <w:bottom w:val="single" w:sz="4" w:space="0" w:color="000000"/>
              <w:right w:val="single" w:sz="4" w:space="0" w:color="000000"/>
            </w:tcBorders>
            <w:vAlign w:val="center"/>
          </w:tcPr>
          <w:p w14:paraId="06BAEED3"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16:00-16:30</w:t>
            </w:r>
          </w:p>
        </w:tc>
        <w:tc>
          <w:tcPr>
            <w:tcW w:w="2990" w:type="dxa"/>
            <w:tcBorders>
              <w:top w:val="single" w:sz="4" w:space="0" w:color="000000"/>
              <w:left w:val="single" w:sz="4" w:space="0" w:color="000000"/>
              <w:bottom w:val="single" w:sz="4" w:space="0" w:color="000000"/>
              <w:right w:val="single" w:sz="4" w:space="0" w:color="000000"/>
            </w:tcBorders>
            <w:vAlign w:val="center"/>
          </w:tcPr>
          <w:p w14:paraId="4C68D7CA"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领队会、赛前说明</w:t>
            </w:r>
          </w:p>
        </w:tc>
        <w:tc>
          <w:tcPr>
            <w:tcW w:w="1841" w:type="dxa"/>
            <w:vMerge/>
            <w:tcBorders>
              <w:left w:val="single" w:sz="4" w:space="0" w:color="000000"/>
              <w:right w:val="single" w:sz="4" w:space="0" w:color="000000"/>
            </w:tcBorders>
            <w:vAlign w:val="center"/>
          </w:tcPr>
          <w:p w14:paraId="6D2B30A1" w14:textId="77777777" w:rsidR="00B5179D" w:rsidRDefault="00B5179D">
            <w:pPr>
              <w:pStyle w:val="ad"/>
              <w:spacing w:line="580" w:lineRule="exact"/>
              <w:rPr>
                <w:rFonts w:ascii="仿宋" w:eastAsia="仿宋" w:hAnsi="仿宋"/>
                <w:sz w:val="28"/>
                <w:szCs w:val="28"/>
                <w:lang w:bidi="ar"/>
              </w:rPr>
            </w:pPr>
          </w:p>
        </w:tc>
      </w:tr>
      <w:tr w:rsidR="00B5179D" w14:paraId="22D8A2C8" w14:textId="77777777">
        <w:trPr>
          <w:trHeight w:val="499"/>
        </w:trPr>
        <w:tc>
          <w:tcPr>
            <w:tcW w:w="1334" w:type="dxa"/>
            <w:vMerge/>
            <w:tcBorders>
              <w:left w:val="single" w:sz="4" w:space="0" w:color="000000"/>
              <w:bottom w:val="single" w:sz="4" w:space="0" w:color="000000"/>
              <w:right w:val="single" w:sz="4" w:space="0" w:color="000000"/>
            </w:tcBorders>
            <w:vAlign w:val="center"/>
          </w:tcPr>
          <w:p w14:paraId="611366C5" w14:textId="77777777" w:rsidR="00B5179D" w:rsidRDefault="00B5179D">
            <w:pPr>
              <w:pStyle w:val="ad"/>
              <w:spacing w:line="580" w:lineRule="exact"/>
              <w:rPr>
                <w:rFonts w:ascii="仿宋" w:eastAsia="仿宋" w:hAnsi="仿宋"/>
                <w:sz w:val="28"/>
                <w:szCs w:val="28"/>
                <w:lang w:bidi="ar"/>
              </w:rPr>
            </w:pPr>
          </w:p>
        </w:tc>
        <w:tc>
          <w:tcPr>
            <w:tcW w:w="1903" w:type="dxa"/>
            <w:tcBorders>
              <w:top w:val="single" w:sz="4" w:space="0" w:color="000000"/>
              <w:left w:val="single" w:sz="4" w:space="0" w:color="000000"/>
              <w:bottom w:val="single" w:sz="4" w:space="0" w:color="000000"/>
              <w:right w:val="single" w:sz="4" w:space="0" w:color="000000"/>
            </w:tcBorders>
            <w:vAlign w:val="center"/>
          </w:tcPr>
          <w:p w14:paraId="405A8C80"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16:40-17:10</w:t>
            </w:r>
          </w:p>
        </w:tc>
        <w:tc>
          <w:tcPr>
            <w:tcW w:w="2990" w:type="dxa"/>
            <w:tcBorders>
              <w:top w:val="single" w:sz="4" w:space="0" w:color="000000"/>
              <w:left w:val="single" w:sz="4" w:space="0" w:color="000000"/>
              <w:bottom w:val="single" w:sz="4" w:space="0" w:color="000000"/>
              <w:right w:val="single" w:sz="4" w:space="0" w:color="000000"/>
            </w:tcBorders>
            <w:vAlign w:val="center"/>
          </w:tcPr>
          <w:p w14:paraId="6CCCEAC8"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选手熟悉赛场</w:t>
            </w:r>
          </w:p>
        </w:tc>
        <w:tc>
          <w:tcPr>
            <w:tcW w:w="1841" w:type="dxa"/>
            <w:vMerge/>
            <w:tcBorders>
              <w:left w:val="single" w:sz="4" w:space="0" w:color="000000"/>
              <w:right w:val="single" w:sz="4" w:space="0" w:color="000000"/>
            </w:tcBorders>
            <w:vAlign w:val="center"/>
          </w:tcPr>
          <w:p w14:paraId="0C57E429" w14:textId="77777777" w:rsidR="00B5179D" w:rsidRDefault="00B5179D">
            <w:pPr>
              <w:pStyle w:val="ad"/>
              <w:spacing w:line="580" w:lineRule="exact"/>
              <w:rPr>
                <w:rFonts w:ascii="仿宋" w:eastAsia="仿宋" w:hAnsi="仿宋"/>
                <w:sz w:val="28"/>
                <w:szCs w:val="28"/>
                <w:lang w:bidi="ar"/>
              </w:rPr>
            </w:pPr>
          </w:p>
        </w:tc>
      </w:tr>
      <w:tr w:rsidR="00B5179D" w14:paraId="414322B1" w14:textId="77777777">
        <w:trPr>
          <w:trHeight w:val="499"/>
        </w:trPr>
        <w:tc>
          <w:tcPr>
            <w:tcW w:w="1334" w:type="dxa"/>
            <w:vMerge w:val="restart"/>
            <w:tcBorders>
              <w:top w:val="single" w:sz="4" w:space="0" w:color="000000"/>
              <w:left w:val="single" w:sz="4" w:space="0" w:color="000000"/>
              <w:right w:val="single" w:sz="4" w:space="0" w:color="000000"/>
            </w:tcBorders>
            <w:vAlign w:val="center"/>
          </w:tcPr>
          <w:p w14:paraId="6BE99ABC" w14:textId="77777777" w:rsidR="00B5179D" w:rsidRDefault="0003087C">
            <w:pPr>
              <w:pStyle w:val="ad"/>
              <w:spacing w:line="580" w:lineRule="exact"/>
              <w:rPr>
                <w:rFonts w:ascii="仿宋" w:eastAsia="仿宋" w:hAnsi="仿宋"/>
                <w:sz w:val="28"/>
                <w:szCs w:val="28"/>
              </w:rPr>
            </w:pPr>
            <w:r>
              <w:rPr>
                <w:rFonts w:ascii="仿宋" w:eastAsia="仿宋" w:hAnsi="仿宋"/>
                <w:sz w:val="28"/>
                <w:szCs w:val="28"/>
              </w:rPr>
              <w:t>比赛日</w:t>
            </w:r>
          </w:p>
        </w:tc>
        <w:tc>
          <w:tcPr>
            <w:tcW w:w="1903" w:type="dxa"/>
            <w:tcBorders>
              <w:top w:val="single" w:sz="4" w:space="0" w:color="000000"/>
              <w:left w:val="single" w:sz="4" w:space="0" w:color="000000"/>
              <w:bottom w:val="single" w:sz="4" w:space="0" w:color="000000"/>
              <w:right w:val="single" w:sz="4" w:space="0" w:color="000000"/>
            </w:tcBorders>
            <w:vAlign w:val="center"/>
          </w:tcPr>
          <w:p w14:paraId="7BE21475"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7:40-8:00</w:t>
            </w:r>
          </w:p>
        </w:tc>
        <w:tc>
          <w:tcPr>
            <w:tcW w:w="2990" w:type="dxa"/>
            <w:tcBorders>
              <w:top w:val="single" w:sz="4" w:space="0" w:color="000000"/>
              <w:left w:val="single" w:sz="4" w:space="0" w:color="000000"/>
              <w:bottom w:val="single" w:sz="4" w:space="0" w:color="000000"/>
              <w:right w:val="single" w:sz="4" w:space="0" w:color="000000"/>
            </w:tcBorders>
            <w:vAlign w:val="center"/>
          </w:tcPr>
          <w:p w14:paraId="2B37B794" w14:textId="77777777" w:rsidR="00B5179D" w:rsidRDefault="0003087C">
            <w:pPr>
              <w:pStyle w:val="ad"/>
              <w:spacing w:line="580" w:lineRule="exact"/>
              <w:rPr>
                <w:rFonts w:ascii="仿宋" w:eastAsia="仿宋" w:hAnsi="仿宋"/>
                <w:sz w:val="28"/>
                <w:szCs w:val="28"/>
              </w:rPr>
            </w:pPr>
            <w:r>
              <w:rPr>
                <w:rFonts w:ascii="仿宋" w:eastAsia="仿宋" w:hAnsi="仿宋"/>
                <w:sz w:val="28"/>
                <w:szCs w:val="28"/>
                <w:lang w:bidi="ar"/>
              </w:rPr>
              <w:t>入场检录</w:t>
            </w:r>
          </w:p>
        </w:tc>
        <w:tc>
          <w:tcPr>
            <w:tcW w:w="1841" w:type="dxa"/>
            <w:vMerge/>
            <w:tcBorders>
              <w:left w:val="single" w:sz="4" w:space="0" w:color="000000"/>
              <w:right w:val="single" w:sz="4" w:space="0" w:color="000000"/>
            </w:tcBorders>
            <w:vAlign w:val="center"/>
          </w:tcPr>
          <w:p w14:paraId="138A71F9" w14:textId="77777777" w:rsidR="00B5179D" w:rsidRDefault="00B5179D">
            <w:pPr>
              <w:pStyle w:val="ad"/>
              <w:spacing w:line="580" w:lineRule="exact"/>
              <w:rPr>
                <w:rFonts w:ascii="仿宋" w:eastAsia="仿宋" w:hAnsi="仿宋"/>
                <w:sz w:val="28"/>
                <w:szCs w:val="28"/>
                <w:lang w:bidi="ar"/>
              </w:rPr>
            </w:pPr>
          </w:p>
        </w:tc>
      </w:tr>
      <w:tr w:rsidR="00B5179D" w14:paraId="4102F6F7" w14:textId="77777777">
        <w:trPr>
          <w:trHeight w:val="499"/>
        </w:trPr>
        <w:tc>
          <w:tcPr>
            <w:tcW w:w="1334" w:type="dxa"/>
            <w:vMerge/>
            <w:tcBorders>
              <w:left w:val="single" w:sz="4" w:space="0" w:color="000000"/>
              <w:right w:val="single" w:sz="4" w:space="0" w:color="000000"/>
            </w:tcBorders>
            <w:vAlign w:val="center"/>
          </w:tcPr>
          <w:p w14:paraId="4796B3D8" w14:textId="77777777" w:rsidR="00B5179D" w:rsidRDefault="00B5179D">
            <w:pPr>
              <w:pStyle w:val="ad"/>
              <w:spacing w:line="580" w:lineRule="exact"/>
              <w:rPr>
                <w:rFonts w:ascii="仿宋" w:eastAsia="仿宋" w:hAnsi="仿宋"/>
                <w:sz w:val="28"/>
                <w:szCs w:val="28"/>
              </w:rPr>
            </w:pPr>
          </w:p>
        </w:tc>
        <w:tc>
          <w:tcPr>
            <w:tcW w:w="1903" w:type="dxa"/>
            <w:tcBorders>
              <w:top w:val="single" w:sz="4" w:space="0" w:color="000000"/>
              <w:left w:val="single" w:sz="4" w:space="0" w:color="000000"/>
              <w:bottom w:val="single" w:sz="4" w:space="0" w:color="000000"/>
              <w:right w:val="single" w:sz="4" w:space="0" w:color="000000"/>
            </w:tcBorders>
            <w:vAlign w:val="center"/>
          </w:tcPr>
          <w:p w14:paraId="7B7E539C"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8:00-8:10</w:t>
            </w:r>
          </w:p>
        </w:tc>
        <w:tc>
          <w:tcPr>
            <w:tcW w:w="2990" w:type="dxa"/>
            <w:tcBorders>
              <w:top w:val="single" w:sz="4" w:space="0" w:color="000000"/>
              <w:left w:val="single" w:sz="4" w:space="0" w:color="000000"/>
              <w:bottom w:val="single" w:sz="4" w:space="0" w:color="000000"/>
              <w:right w:val="single" w:sz="4" w:space="0" w:color="auto"/>
            </w:tcBorders>
            <w:vAlign w:val="center"/>
          </w:tcPr>
          <w:p w14:paraId="385A8853" w14:textId="77777777" w:rsidR="00B5179D" w:rsidRDefault="0003087C">
            <w:pPr>
              <w:pStyle w:val="ad"/>
              <w:spacing w:line="580" w:lineRule="exact"/>
              <w:rPr>
                <w:rFonts w:ascii="仿宋" w:eastAsia="仿宋" w:hAnsi="仿宋"/>
                <w:sz w:val="28"/>
                <w:szCs w:val="28"/>
              </w:rPr>
            </w:pPr>
            <w:r>
              <w:rPr>
                <w:rFonts w:ascii="仿宋" w:eastAsia="仿宋" w:hAnsi="仿宋"/>
                <w:sz w:val="28"/>
                <w:szCs w:val="28"/>
                <w:lang w:bidi="ar"/>
              </w:rPr>
              <w:t>宣读制度</w:t>
            </w:r>
          </w:p>
        </w:tc>
        <w:tc>
          <w:tcPr>
            <w:tcW w:w="1841" w:type="dxa"/>
            <w:vMerge/>
            <w:tcBorders>
              <w:left w:val="single" w:sz="4" w:space="0" w:color="000000"/>
              <w:right w:val="single" w:sz="4" w:space="0" w:color="000000"/>
            </w:tcBorders>
            <w:vAlign w:val="center"/>
          </w:tcPr>
          <w:p w14:paraId="042CAD5A" w14:textId="77777777" w:rsidR="00B5179D" w:rsidRDefault="00B5179D">
            <w:pPr>
              <w:pStyle w:val="ad"/>
              <w:spacing w:line="580" w:lineRule="exact"/>
              <w:rPr>
                <w:rFonts w:ascii="仿宋" w:eastAsia="仿宋" w:hAnsi="仿宋"/>
                <w:sz w:val="28"/>
                <w:szCs w:val="28"/>
              </w:rPr>
            </w:pPr>
          </w:p>
        </w:tc>
      </w:tr>
      <w:tr w:rsidR="00B5179D" w14:paraId="76BE4079" w14:textId="77777777">
        <w:trPr>
          <w:trHeight w:val="499"/>
        </w:trPr>
        <w:tc>
          <w:tcPr>
            <w:tcW w:w="1334" w:type="dxa"/>
            <w:vMerge/>
            <w:tcBorders>
              <w:left w:val="single" w:sz="4" w:space="0" w:color="000000"/>
              <w:right w:val="single" w:sz="4" w:space="0" w:color="000000"/>
            </w:tcBorders>
            <w:vAlign w:val="center"/>
          </w:tcPr>
          <w:p w14:paraId="29C92E16" w14:textId="77777777" w:rsidR="00B5179D" w:rsidRDefault="00B5179D">
            <w:pPr>
              <w:pStyle w:val="ad"/>
              <w:spacing w:line="580" w:lineRule="exact"/>
              <w:rPr>
                <w:rFonts w:ascii="仿宋" w:eastAsia="仿宋" w:hAnsi="仿宋"/>
                <w:sz w:val="28"/>
                <w:szCs w:val="28"/>
              </w:rPr>
            </w:pPr>
          </w:p>
        </w:tc>
        <w:tc>
          <w:tcPr>
            <w:tcW w:w="1903" w:type="dxa"/>
            <w:tcBorders>
              <w:top w:val="single" w:sz="4" w:space="0" w:color="000000"/>
              <w:left w:val="single" w:sz="4" w:space="0" w:color="000000"/>
              <w:bottom w:val="single" w:sz="4" w:space="0" w:color="000000"/>
              <w:right w:val="single" w:sz="4" w:space="0" w:color="000000"/>
            </w:tcBorders>
            <w:vAlign w:val="center"/>
          </w:tcPr>
          <w:p w14:paraId="25F9B8FE"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8:10-8:20</w:t>
            </w:r>
          </w:p>
        </w:tc>
        <w:tc>
          <w:tcPr>
            <w:tcW w:w="2990" w:type="dxa"/>
            <w:tcBorders>
              <w:top w:val="single" w:sz="4" w:space="0" w:color="000000"/>
              <w:left w:val="single" w:sz="4" w:space="0" w:color="000000"/>
              <w:bottom w:val="single" w:sz="4" w:space="0" w:color="000000"/>
              <w:right w:val="single" w:sz="4" w:space="0" w:color="auto"/>
            </w:tcBorders>
            <w:vAlign w:val="center"/>
          </w:tcPr>
          <w:p w14:paraId="783AA82F" w14:textId="77777777" w:rsidR="00B5179D" w:rsidRDefault="0003087C">
            <w:pPr>
              <w:pStyle w:val="ad"/>
              <w:spacing w:line="580" w:lineRule="exact"/>
              <w:rPr>
                <w:rFonts w:ascii="仿宋" w:eastAsia="仿宋" w:hAnsi="仿宋"/>
                <w:sz w:val="28"/>
                <w:szCs w:val="28"/>
              </w:rPr>
            </w:pPr>
            <w:r>
              <w:rPr>
                <w:rFonts w:ascii="仿宋" w:eastAsia="仿宋" w:hAnsi="仿宋"/>
                <w:sz w:val="28"/>
                <w:szCs w:val="28"/>
                <w:lang w:bidi="ar"/>
              </w:rPr>
              <w:t>登陆分岗</w:t>
            </w:r>
          </w:p>
        </w:tc>
        <w:tc>
          <w:tcPr>
            <w:tcW w:w="1841" w:type="dxa"/>
            <w:vMerge/>
            <w:tcBorders>
              <w:left w:val="single" w:sz="4" w:space="0" w:color="000000"/>
              <w:right w:val="single" w:sz="4" w:space="0" w:color="000000"/>
            </w:tcBorders>
            <w:vAlign w:val="center"/>
          </w:tcPr>
          <w:p w14:paraId="7D5310F3" w14:textId="77777777" w:rsidR="00B5179D" w:rsidRDefault="00B5179D">
            <w:pPr>
              <w:pStyle w:val="ad"/>
              <w:spacing w:line="580" w:lineRule="exact"/>
              <w:rPr>
                <w:rFonts w:ascii="仿宋" w:eastAsia="仿宋" w:hAnsi="仿宋"/>
                <w:sz w:val="28"/>
                <w:szCs w:val="28"/>
              </w:rPr>
            </w:pPr>
          </w:p>
        </w:tc>
      </w:tr>
      <w:tr w:rsidR="00B5179D" w14:paraId="112CF25C" w14:textId="77777777">
        <w:trPr>
          <w:trHeight w:val="581"/>
        </w:trPr>
        <w:tc>
          <w:tcPr>
            <w:tcW w:w="1334" w:type="dxa"/>
            <w:vMerge/>
            <w:tcBorders>
              <w:left w:val="single" w:sz="4" w:space="0" w:color="000000"/>
              <w:right w:val="single" w:sz="4" w:space="0" w:color="000000"/>
            </w:tcBorders>
            <w:vAlign w:val="center"/>
          </w:tcPr>
          <w:p w14:paraId="7BBC4815" w14:textId="77777777" w:rsidR="00B5179D" w:rsidRDefault="00B5179D">
            <w:pPr>
              <w:pStyle w:val="ad"/>
              <w:spacing w:line="580" w:lineRule="exact"/>
              <w:rPr>
                <w:rFonts w:ascii="仿宋" w:eastAsia="仿宋" w:hAnsi="仿宋"/>
                <w:sz w:val="28"/>
                <w:szCs w:val="28"/>
              </w:rPr>
            </w:pPr>
          </w:p>
        </w:tc>
        <w:tc>
          <w:tcPr>
            <w:tcW w:w="1903" w:type="dxa"/>
            <w:tcBorders>
              <w:top w:val="single" w:sz="4" w:space="0" w:color="000000"/>
              <w:left w:val="single" w:sz="4" w:space="0" w:color="000000"/>
              <w:right w:val="single" w:sz="4" w:space="0" w:color="000000"/>
            </w:tcBorders>
            <w:vAlign w:val="center"/>
          </w:tcPr>
          <w:p w14:paraId="01263DA7"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8:30-11:20</w:t>
            </w:r>
          </w:p>
        </w:tc>
        <w:tc>
          <w:tcPr>
            <w:tcW w:w="2990" w:type="dxa"/>
            <w:tcBorders>
              <w:top w:val="single" w:sz="4" w:space="0" w:color="000000"/>
              <w:left w:val="single" w:sz="4" w:space="0" w:color="000000"/>
              <w:right w:val="single" w:sz="4" w:space="0" w:color="auto"/>
            </w:tcBorders>
            <w:vAlign w:val="center"/>
          </w:tcPr>
          <w:p w14:paraId="3317D210" w14:textId="77777777" w:rsidR="00B5179D" w:rsidRDefault="0003087C">
            <w:pPr>
              <w:pStyle w:val="ad"/>
              <w:spacing w:line="580" w:lineRule="exact"/>
              <w:rPr>
                <w:rFonts w:ascii="仿宋" w:eastAsia="仿宋" w:hAnsi="仿宋"/>
                <w:sz w:val="28"/>
                <w:szCs w:val="28"/>
              </w:rPr>
            </w:pPr>
            <w:r>
              <w:rPr>
                <w:rFonts w:ascii="仿宋" w:eastAsia="仿宋" w:hAnsi="仿宋"/>
                <w:sz w:val="28"/>
                <w:szCs w:val="28"/>
                <w:lang w:bidi="ar"/>
              </w:rPr>
              <w:t>淡季比赛</w:t>
            </w:r>
          </w:p>
        </w:tc>
        <w:tc>
          <w:tcPr>
            <w:tcW w:w="1841" w:type="dxa"/>
            <w:vMerge/>
            <w:tcBorders>
              <w:left w:val="single" w:sz="4" w:space="0" w:color="000000"/>
              <w:right w:val="single" w:sz="4" w:space="0" w:color="000000"/>
            </w:tcBorders>
            <w:vAlign w:val="center"/>
          </w:tcPr>
          <w:p w14:paraId="33E2719A" w14:textId="77777777" w:rsidR="00B5179D" w:rsidRDefault="00B5179D">
            <w:pPr>
              <w:pStyle w:val="ad"/>
              <w:spacing w:line="580" w:lineRule="exact"/>
              <w:rPr>
                <w:rFonts w:ascii="仿宋" w:eastAsia="仿宋" w:hAnsi="仿宋"/>
                <w:sz w:val="28"/>
                <w:szCs w:val="28"/>
              </w:rPr>
            </w:pPr>
          </w:p>
        </w:tc>
      </w:tr>
      <w:tr w:rsidR="00B5179D" w14:paraId="78D95625" w14:textId="77777777">
        <w:trPr>
          <w:trHeight w:val="499"/>
        </w:trPr>
        <w:tc>
          <w:tcPr>
            <w:tcW w:w="1334" w:type="dxa"/>
            <w:vMerge/>
            <w:tcBorders>
              <w:left w:val="single" w:sz="4" w:space="0" w:color="000000"/>
              <w:right w:val="single" w:sz="4" w:space="0" w:color="000000"/>
            </w:tcBorders>
            <w:vAlign w:val="center"/>
          </w:tcPr>
          <w:p w14:paraId="045A613F" w14:textId="77777777" w:rsidR="00B5179D" w:rsidRDefault="00B5179D">
            <w:pPr>
              <w:pStyle w:val="ad"/>
              <w:spacing w:line="580" w:lineRule="exact"/>
              <w:rPr>
                <w:rFonts w:ascii="仿宋" w:eastAsia="仿宋" w:hAnsi="仿宋"/>
                <w:sz w:val="28"/>
                <w:szCs w:val="28"/>
              </w:rPr>
            </w:pPr>
          </w:p>
        </w:tc>
        <w:tc>
          <w:tcPr>
            <w:tcW w:w="1903" w:type="dxa"/>
            <w:tcBorders>
              <w:top w:val="single" w:sz="4" w:space="0" w:color="000000"/>
              <w:left w:val="single" w:sz="4" w:space="0" w:color="000000"/>
              <w:bottom w:val="single" w:sz="4" w:space="0" w:color="000000"/>
              <w:right w:val="single" w:sz="4" w:space="0" w:color="000000"/>
            </w:tcBorders>
            <w:vAlign w:val="center"/>
          </w:tcPr>
          <w:p w14:paraId="1A5150FE"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11:20-12:20</w:t>
            </w:r>
          </w:p>
        </w:tc>
        <w:tc>
          <w:tcPr>
            <w:tcW w:w="2990" w:type="dxa"/>
            <w:tcBorders>
              <w:top w:val="single" w:sz="4" w:space="0" w:color="000000"/>
              <w:left w:val="single" w:sz="4" w:space="0" w:color="000000"/>
              <w:bottom w:val="single" w:sz="4" w:space="0" w:color="000000"/>
              <w:right w:val="single" w:sz="4" w:space="0" w:color="auto"/>
            </w:tcBorders>
            <w:vAlign w:val="center"/>
          </w:tcPr>
          <w:p w14:paraId="3C9CEAB7" w14:textId="77777777" w:rsidR="00B5179D" w:rsidRDefault="0003087C">
            <w:pPr>
              <w:pStyle w:val="ad"/>
              <w:spacing w:line="580" w:lineRule="exact"/>
              <w:rPr>
                <w:rFonts w:ascii="仿宋" w:eastAsia="仿宋" w:hAnsi="仿宋"/>
                <w:sz w:val="28"/>
                <w:szCs w:val="28"/>
              </w:rPr>
            </w:pPr>
            <w:r>
              <w:rPr>
                <w:rFonts w:ascii="仿宋" w:eastAsia="仿宋" w:hAnsi="仿宋"/>
                <w:sz w:val="28"/>
                <w:szCs w:val="28"/>
              </w:rPr>
              <w:t>午休及午餐</w:t>
            </w:r>
          </w:p>
        </w:tc>
        <w:tc>
          <w:tcPr>
            <w:tcW w:w="1841" w:type="dxa"/>
            <w:vMerge/>
            <w:tcBorders>
              <w:left w:val="single" w:sz="4" w:space="0" w:color="000000"/>
              <w:right w:val="single" w:sz="4" w:space="0" w:color="000000"/>
            </w:tcBorders>
            <w:vAlign w:val="center"/>
          </w:tcPr>
          <w:p w14:paraId="6AE546C8" w14:textId="77777777" w:rsidR="00B5179D" w:rsidRDefault="00B5179D">
            <w:pPr>
              <w:pStyle w:val="ad"/>
              <w:spacing w:line="580" w:lineRule="exact"/>
              <w:rPr>
                <w:rFonts w:ascii="仿宋" w:eastAsia="仿宋" w:hAnsi="仿宋"/>
                <w:sz w:val="28"/>
                <w:szCs w:val="28"/>
              </w:rPr>
            </w:pPr>
          </w:p>
        </w:tc>
      </w:tr>
      <w:tr w:rsidR="00B5179D" w14:paraId="1DE9C6BF" w14:textId="77777777">
        <w:trPr>
          <w:trHeight w:val="499"/>
        </w:trPr>
        <w:tc>
          <w:tcPr>
            <w:tcW w:w="1334" w:type="dxa"/>
            <w:vMerge/>
            <w:tcBorders>
              <w:left w:val="single" w:sz="4" w:space="0" w:color="000000"/>
              <w:right w:val="single" w:sz="4" w:space="0" w:color="000000"/>
            </w:tcBorders>
            <w:vAlign w:val="center"/>
          </w:tcPr>
          <w:p w14:paraId="44CAD46F" w14:textId="77777777" w:rsidR="00B5179D" w:rsidRDefault="00B5179D">
            <w:pPr>
              <w:pStyle w:val="ad"/>
              <w:spacing w:line="580" w:lineRule="exact"/>
              <w:rPr>
                <w:rFonts w:ascii="仿宋" w:eastAsia="仿宋" w:hAnsi="仿宋"/>
                <w:sz w:val="28"/>
                <w:szCs w:val="28"/>
              </w:rPr>
            </w:pPr>
          </w:p>
        </w:tc>
        <w:tc>
          <w:tcPr>
            <w:tcW w:w="1903" w:type="dxa"/>
            <w:tcBorders>
              <w:top w:val="single" w:sz="4" w:space="0" w:color="000000"/>
              <w:left w:val="single" w:sz="4" w:space="0" w:color="000000"/>
              <w:bottom w:val="single" w:sz="4" w:space="0" w:color="000000"/>
              <w:right w:val="single" w:sz="4" w:space="0" w:color="000000"/>
            </w:tcBorders>
            <w:vAlign w:val="center"/>
          </w:tcPr>
          <w:p w14:paraId="34447E11"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12:20-15:00</w:t>
            </w:r>
          </w:p>
        </w:tc>
        <w:tc>
          <w:tcPr>
            <w:tcW w:w="2990" w:type="dxa"/>
            <w:tcBorders>
              <w:top w:val="single" w:sz="4" w:space="0" w:color="000000"/>
              <w:left w:val="single" w:sz="4" w:space="0" w:color="000000"/>
              <w:bottom w:val="single" w:sz="4" w:space="0" w:color="000000"/>
              <w:right w:val="single" w:sz="4" w:space="0" w:color="auto"/>
            </w:tcBorders>
            <w:vAlign w:val="center"/>
          </w:tcPr>
          <w:p w14:paraId="42A5208D" w14:textId="77777777" w:rsidR="00B5179D" w:rsidRDefault="0003087C">
            <w:pPr>
              <w:pStyle w:val="ad"/>
              <w:spacing w:line="580" w:lineRule="exact"/>
              <w:rPr>
                <w:rFonts w:ascii="仿宋" w:eastAsia="仿宋" w:hAnsi="仿宋"/>
                <w:sz w:val="28"/>
                <w:szCs w:val="28"/>
              </w:rPr>
            </w:pPr>
            <w:r>
              <w:rPr>
                <w:rFonts w:ascii="仿宋" w:eastAsia="仿宋" w:hAnsi="仿宋"/>
                <w:sz w:val="28"/>
                <w:szCs w:val="28"/>
                <w:lang w:bidi="ar"/>
              </w:rPr>
              <w:t>旺季比赛</w:t>
            </w:r>
          </w:p>
        </w:tc>
        <w:tc>
          <w:tcPr>
            <w:tcW w:w="1841" w:type="dxa"/>
            <w:vMerge/>
            <w:tcBorders>
              <w:left w:val="single" w:sz="4" w:space="0" w:color="000000"/>
              <w:right w:val="single" w:sz="4" w:space="0" w:color="000000"/>
            </w:tcBorders>
            <w:vAlign w:val="center"/>
          </w:tcPr>
          <w:p w14:paraId="53DE9AE9" w14:textId="77777777" w:rsidR="00B5179D" w:rsidRDefault="00B5179D">
            <w:pPr>
              <w:pStyle w:val="ad"/>
              <w:spacing w:line="580" w:lineRule="exact"/>
              <w:rPr>
                <w:rFonts w:ascii="仿宋" w:eastAsia="仿宋" w:hAnsi="仿宋"/>
                <w:sz w:val="28"/>
                <w:szCs w:val="28"/>
              </w:rPr>
            </w:pPr>
          </w:p>
        </w:tc>
      </w:tr>
      <w:tr w:rsidR="00B5179D" w14:paraId="13B3AC81" w14:textId="77777777">
        <w:trPr>
          <w:trHeight w:val="499"/>
        </w:trPr>
        <w:tc>
          <w:tcPr>
            <w:tcW w:w="1334" w:type="dxa"/>
            <w:vMerge/>
            <w:tcBorders>
              <w:left w:val="single" w:sz="4" w:space="0" w:color="000000"/>
              <w:right w:val="single" w:sz="4" w:space="0" w:color="000000"/>
            </w:tcBorders>
            <w:vAlign w:val="center"/>
          </w:tcPr>
          <w:p w14:paraId="2C7A48A8" w14:textId="77777777" w:rsidR="00B5179D" w:rsidRDefault="00B5179D">
            <w:pPr>
              <w:pStyle w:val="ad"/>
              <w:spacing w:line="580" w:lineRule="exact"/>
              <w:rPr>
                <w:rFonts w:ascii="仿宋" w:eastAsia="仿宋" w:hAnsi="仿宋"/>
                <w:sz w:val="28"/>
                <w:szCs w:val="28"/>
              </w:rPr>
            </w:pPr>
          </w:p>
        </w:tc>
        <w:tc>
          <w:tcPr>
            <w:tcW w:w="1903" w:type="dxa"/>
            <w:tcBorders>
              <w:top w:val="single" w:sz="4" w:space="0" w:color="000000"/>
              <w:left w:val="single" w:sz="4" w:space="0" w:color="000000"/>
              <w:bottom w:val="single" w:sz="4" w:space="0" w:color="000000"/>
              <w:right w:val="single" w:sz="4" w:space="0" w:color="000000"/>
            </w:tcBorders>
            <w:vAlign w:val="center"/>
          </w:tcPr>
          <w:p w14:paraId="6A422281"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15:00-16:00</w:t>
            </w:r>
          </w:p>
        </w:tc>
        <w:tc>
          <w:tcPr>
            <w:tcW w:w="2990" w:type="dxa"/>
            <w:tcBorders>
              <w:top w:val="single" w:sz="4" w:space="0" w:color="000000"/>
              <w:left w:val="single" w:sz="4" w:space="0" w:color="000000"/>
              <w:bottom w:val="single" w:sz="4" w:space="0" w:color="000000"/>
              <w:right w:val="single" w:sz="4" w:space="0" w:color="auto"/>
            </w:tcBorders>
            <w:vAlign w:val="center"/>
          </w:tcPr>
          <w:p w14:paraId="0632A807" w14:textId="77777777" w:rsidR="00B5179D" w:rsidRDefault="0003087C">
            <w:pPr>
              <w:pStyle w:val="ad"/>
              <w:spacing w:line="580" w:lineRule="exact"/>
              <w:rPr>
                <w:rFonts w:ascii="仿宋" w:eastAsia="仿宋" w:hAnsi="仿宋"/>
                <w:sz w:val="28"/>
                <w:szCs w:val="28"/>
              </w:rPr>
            </w:pPr>
            <w:r>
              <w:rPr>
                <w:rFonts w:ascii="仿宋" w:eastAsia="仿宋" w:hAnsi="仿宋"/>
                <w:sz w:val="28"/>
                <w:szCs w:val="28"/>
              </w:rPr>
              <w:t>评委评分</w:t>
            </w:r>
          </w:p>
        </w:tc>
        <w:tc>
          <w:tcPr>
            <w:tcW w:w="1841" w:type="dxa"/>
            <w:vMerge/>
            <w:tcBorders>
              <w:left w:val="single" w:sz="4" w:space="0" w:color="000000"/>
              <w:right w:val="single" w:sz="4" w:space="0" w:color="000000"/>
            </w:tcBorders>
            <w:vAlign w:val="center"/>
          </w:tcPr>
          <w:p w14:paraId="6064BD01" w14:textId="77777777" w:rsidR="00B5179D" w:rsidRDefault="00B5179D">
            <w:pPr>
              <w:pStyle w:val="ad"/>
              <w:spacing w:line="580" w:lineRule="exact"/>
              <w:rPr>
                <w:rFonts w:ascii="仿宋" w:eastAsia="仿宋" w:hAnsi="仿宋"/>
                <w:sz w:val="28"/>
                <w:szCs w:val="28"/>
              </w:rPr>
            </w:pPr>
          </w:p>
        </w:tc>
      </w:tr>
      <w:tr w:rsidR="00B5179D" w14:paraId="2023B3EC" w14:textId="77777777">
        <w:trPr>
          <w:trHeight w:val="499"/>
        </w:trPr>
        <w:tc>
          <w:tcPr>
            <w:tcW w:w="1334" w:type="dxa"/>
            <w:vMerge/>
            <w:tcBorders>
              <w:left w:val="single" w:sz="4" w:space="0" w:color="000000"/>
              <w:bottom w:val="single" w:sz="4" w:space="0" w:color="000000"/>
              <w:right w:val="single" w:sz="4" w:space="0" w:color="000000"/>
            </w:tcBorders>
            <w:vAlign w:val="center"/>
          </w:tcPr>
          <w:p w14:paraId="6EED7BDF" w14:textId="77777777" w:rsidR="00B5179D" w:rsidRDefault="00B5179D">
            <w:pPr>
              <w:pStyle w:val="ad"/>
              <w:spacing w:line="580" w:lineRule="exact"/>
              <w:rPr>
                <w:rFonts w:ascii="仿宋" w:eastAsia="仿宋" w:hAnsi="仿宋"/>
                <w:sz w:val="28"/>
                <w:szCs w:val="28"/>
              </w:rPr>
            </w:pPr>
          </w:p>
        </w:tc>
        <w:tc>
          <w:tcPr>
            <w:tcW w:w="1903" w:type="dxa"/>
            <w:tcBorders>
              <w:top w:val="single" w:sz="4" w:space="0" w:color="000000"/>
              <w:left w:val="single" w:sz="4" w:space="0" w:color="000000"/>
              <w:bottom w:val="single" w:sz="4" w:space="0" w:color="000000"/>
              <w:right w:val="single" w:sz="4" w:space="0" w:color="000000"/>
            </w:tcBorders>
            <w:vAlign w:val="center"/>
          </w:tcPr>
          <w:p w14:paraId="27B5FDE5" w14:textId="77777777" w:rsidR="00B5179D" w:rsidRDefault="0003087C">
            <w:pPr>
              <w:pStyle w:val="ad"/>
              <w:spacing w:line="580" w:lineRule="exact"/>
              <w:rPr>
                <w:rFonts w:ascii="仿宋" w:eastAsia="仿宋" w:hAnsi="仿宋"/>
                <w:sz w:val="28"/>
                <w:szCs w:val="28"/>
                <w:lang w:bidi="ar"/>
              </w:rPr>
            </w:pPr>
            <w:r>
              <w:rPr>
                <w:rFonts w:ascii="仿宋" w:eastAsia="仿宋" w:hAnsi="仿宋"/>
                <w:sz w:val="28"/>
                <w:szCs w:val="28"/>
                <w:lang w:bidi="ar"/>
              </w:rPr>
              <w:t>16:00-17:00</w:t>
            </w:r>
          </w:p>
        </w:tc>
        <w:tc>
          <w:tcPr>
            <w:tcW w:w="2990" w:type="dxa"/>
            <w:tcBorders>
              <w:top w:val="single" w:sz="4" w:space="0" w:color="000000"/>
              <w:left w:val="single" w:sz="4" w:space="0" w:color="000000"/>
              <w:bottom w:val="single" w:sz="4" w:space="0" w:color="000000"/>
              <w:right w:val="single" w:sz="4" w:space="0" w:color="000000"/>
            </w:tcBorders>
            <w:vAlign w:val="center"/>
          </w:tcPr>
          <w:p w14:paraId="0BD9F29E" w14:textId="77777777" w:rsidR="00B5179D" w:rsidRDefault="0003087C">
            <w:pPr>
              <w:pStyle w:val="ad"/>
              <w:spacing w:line="580" w:lineRule="exact"/>
              <w:rPr>
                <w:rFonts w:ascii="仿宋" w:eastAsia="仿宋" w:hAnsi="仿宋"/>
                <w:sz w:val="28"/>
                <w:szCs w:val="28"/>
              </w:rPr>
            </w:pPr>
            <w:r>
              <w:rPr>
                <w:rFonts w:ascii="仿宋" w:eastAsia="仿宋" w:hAnsi="仿宋"/>
                <w:sz w:val="28"/>
                <w:szCs w:val="28"/>
              </w:rPr>
              <w:t>成绩公布、颁奖</w:t>
            </w:r>
          </w:p>
        </w:tc>
        <w:tc>
          <w:tcPr>
            <w:tcW w:w="1841" w:type="dxa"/>
            <w:vMerge/>
            <w:tcBorders>
              <w:left w:val="single" w:sz="4" w:space="0" w:color="000000"/>
              <w:bottom w:val="single" w:sz="4" w:space="0" w:color="000000"/>
              <w:right w:val="single" w:sz="4" w:space="0" w:color="000000"/>
            </w:tcBorders>
            <w:vAlign w:val="center"/>
          </w:tcPr>
          <w:p w14:paraId="433D4242" w14:textId="77777777" w:rsidR="00B5179D" w:rsidRDefault="00B5179D">
            <w:pPr>
              <w:pStyle w:val="ad"/>
              <w:spacing w:line="580" w:lineRule="exact"/>
              <w:rPr>
                <w:rFonts w:ascii="仿宋" w:eastAsia="仿宋" w:hAnsi="仿宋"/>
                <w:sz w:val="28"/>
                <w:szCs w:val="28"/>
              </w:rPr>
            </w:pPr>
          </w:p>
        </w:tc>
      </w:tr>
    </w:tbl>
    <w:p w14:paraId="14BA2553" w14:textId="77777777" w:rsidR="00B5179D" w:rsidRDefault="0003087C">
      <w:pPr>
        <w:pStyle w:val="1"/>
        <w:spacing w:line="580" w:lineRule="exact"/>
      </w:pPr>
      <w:r>
        <w:rPr>
          <w:rFonts w:hint="eastAsia"/>
        </w:rPr>
        <w:t>六、竞赛赛卷</w:t>
      </w:r>
    </w:p>
    <w:p w14:paraId="4436AAA8"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本赛项试题类型和考核方式公开。试题包括“跨境电商运营”、“跨境电商文案”两大部分内容的相关操作。</w:t>
      </w:r>
    </w:p>
    <w:p w14:paraId="003DD024"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（一）跨境电商产品文案技能（10%）</w:t>
      </w:r>
    </w:p>
    <w:p w14:paraId="5E66B823"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1.跨境电子商务产品文案撰写</w:t>
      </w:r>
    </w:p>
    <w:p w14:paraId="25B3065D"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通过给定的产品资料撰写产品的英文文案。</w:t>
      </w:r>
    </w:p>
    <w:p w14:paraId="6007D202"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2.跨境电子商务邮件编写</w:t>
      </w:r>
    </w:p>
    <w:p w14:paraId="271087B8"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学生需要回复任务内不同情境的买家邮件，解决消费者的问题。</w:t>
      </w:r>
    </w:p>
    <w:p w14:paraId="40337463"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3.产品广告语编写编写</w:t>
      </w:r>
    </w:p>
    <w:p w14:paraId="1104CBF1"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通过编写英文广告语达到产品宣传营销的目的。</w:t>
      </w:r>
    </w:p>
    <w:p w14:paraId="00108517"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（二）跨境电商运营技能（90%）</w:t>
      </w:r>
    </w:p>
    <w:p w14:paraId="14CE8119"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1.网店开设及店铺管理</w:t>
      </w:r>
    </w:p>
    <w:p w14:paraId="513B6955"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设置店铺信息，开通店铺销售</w:t>
      </w:r>
    </w:p>
    <w:p w14:paraId="6F44D3C9"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2.产品管理</w:t>
      </w:r>
    </w:p>
    <w:p w14:paraId="3E7DC1F4"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2.1产品发布</w:t>
      </w:r>
    </w:p>
    <w:p w14:paraId="798671E6"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给定产品资料（现实平台卖家真实产品资料），包含产品的标题、卖点、详情描述、图片、产品重量包装信息，要求学生在平台上发布产品。</w:t>
      </w:r>
    </w:p>
    <w:p w14:paraId="35CC709A"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2.2管理产品:</w:t>
      </w:r>
    </w:p>
    <w:p w14:paraId="7F089B15"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可以查看在售的产品、下架的产品、产品的价格、库存、可以设置相关的发货模式。</w:t>
      </w:r>
    </w:p>
    <w:p w14:paraId="08327E5A"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3.仓储物流</w:t>
      </w:r>
    </w:p>
    <w:p w14:paraId="1425F0C7"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掌握常见物流方式的运费计算，合理选择物流方案。</w:t>
      </w:r>
    </w:p>
    <w:p w14:paraId="0E92D0F9"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3.1管理发货地址</w:t>
      </w:r>
    </w:p>
    <w:p w14:paraId="3167894B"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在发、补货的过程中可以通过选择发货地址，管理不同的运输方式。</w:t>
      </w:r>
    </w:p>
    <w:p w14:paraId="6C0ADBDC"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3.2管理运费</w:t>
      </w:r>
    </w:p>
    <w:p w14:paraId="77A16A0D"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管理商品发货的运费，根据收货地点、商品重量设置运费价格，并且保存起来。如果转换为平台发货，那么物流商将会自动的根据发货运输方式，产品重量，进行运费的核算。</w:t>
      </w:r>
    </w:p>
    <w:p w14:paraId="066E5A8E"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3.3库存管理</w:t>
      </w:r>
    </w:p>
    <w:p w14:paraId="5294A75E"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查看或并根据多个条件搜索发布的商品，修改对应的商品库存。</w:t>
      </w:r>
    </w:p>
    <w:p w14:paraId="2BE59A51"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4．网店运营与营销策划推广</w:t>
      </w:r>
    </w:p>
    <w:p w14:paraId="225DCEC0"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4.1管理广告活动</w:t>
      </w:r>
    </w:p>
    <w:p w14:paraId="03D14D82"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在此模块学习广告展位的管理，查找适合商品推广的广告时间、设置广告的预算与点击费用</w:t>
      </w:r>
    </w:p>
    <w:p w14:paraId="0F9718B8"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4.2管理促销活动</w:t>
      </w:r>
    </w:p>
    <w:p w14:paraId="329C0FEE"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在此模块学习如何创建促销活动，提前向学生讲解促销的种类、优势，通过实际操作向学生展示促销的创建过程。</w:t>
      </w:r>
    </w:p>
    <w:p w14:paraId="281BE312"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4.3秒杀活动</w:t>
      </w:r>
    </w:p>
    <w:p w14:paraId="50E2F990"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秒杀活动也是做营销推广的重要一环，讲解秒杀的优劣势及相关的技巧，秒杀的实际操作也会通过平台演示。</w:t>
      </w:r>
    </w:p>
    <w:p w14:paraId="2E8CE2DA"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5．跨境电商网店客户服务与管理</w:t>
      </w:r>
    </w:p>
    <w:p w14:paraId="6DE7A15B"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学生在运营店铺的过程中，要及时回答买家提出的问题。</w:t>
      </w:r>
    </w:p>
    <w:p w14:paraId="6A2609EE"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6．数据分析</w:t>
      </w:r>
    </w:p>
    <w:p w14:paraId="5057E2A0"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6.1店铺数据分析</w:t>
      </w:r>
    </w:p>
    <w:p w14:paraId="569DF4EE"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通过查看整体订单量、销售额、账户余额、销售金额、剩余库存值等内容进行运营分析。</w:t>
      </w:r>
    </w:p>
    <w:p w14:paraId="04CA4261"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6.2财务数据分析</w:t>
      </w:r>
    </w:p>
    <w:p w14:paraId="5E6136A3"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学生通过分析原始金、账户金额、采购产品金额、费用金额、金额统计、费用统计、订单记录、消费记录等数据进行运营决策。</w:t>
      </w:r>
    </w:p>
    <w:p w14:paraId="5279FC48" w14:textId="77777777" w:rsidR="00B5179D" w:rsidRDefault="0003087C">
      <w:pPr>
        <w:pStyle w:val="1"/>
        <w:spacing w:line="580" w:lineRule="exact"/>
      </w:pPr>
      <w:r>
        <w:rPr>
          <w:rFonts w:hint="eastAsia"/>
        </w:rPr>
        <w:t>七、竞赛规则</w:t>
      </w:r>
    </w:p>
    <w:p w14:paraId="2CD033AB"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（一）报名资格及参赛队伍要求</w:t>
      </w:r>
    </w:p>
    <w:p w14:paraId="4A5AF4F9"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1.报名资格：参赛选手须为普通高等学校全日制在籍专科学生；本科院校中高职类全日制在籍学生；五年制高职四、五年级学生。选手年龄须</w:t>
      </w:r>
      <w:r>
        <w:rPr>
          <w:rFonts w:ascii="仿宋_GB2312" w:eastAsia="仿宋_GB2312" w:hAnsi="仿宋_GB2312" w:cs="仿宋_GB2312" w:hint="eastAsia"/>
          <w:szCs w:val="28"/>
        </w:rPr>
        <w:lastRenderedPageBreak/>
        <w:t>不超过25岁，年龄计算截止时间为 2020年12月1日。</w:t>
      </w:r>
    </w:p>
    <w:p w14:paraId="1E74C3BC"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szCs w:val="28"/>
        </w:rPr>
        <w:t>.</w:t>
      </w:r>
      <w:r>
        <w:rPr>
          <w:rFonts w:ascii="仿宋_GB2312" w:eastAsia="仿宋_GB2312" w:hAnsi="仿宋_GB2312" w:cs="仿宋_GB2312" w:hint="eastAsia"/>
          <w:szCs w:val="28"/>
        </w:rPr>
        <w:t>参赛队伍要求：参赛选手和指导教师报名获得确认后不得随意更换。如比赛前参赛选手和指导教师因故无法参赛，须由省级教育行政部门于参与赛项开赛 10个工作日之前出具书面说明，经大赛执委会办公室核实后予以更换。团体赛选手因特殊原因不能参加比赛时，由大赛执委会办公室根据赛项的特点决定是否可进行缺员比赛，并上报大赛执委会备案。如未经报备，发现实际参赛选手与报名信息不符的情况，均不得入场。凡在往届全国职业院校技能大赛中获一等奖的选手，不能再参加同一项目同一组别的比赛。</w:t>
      </w:r>
    </w:p>
    <w:p w14:paraId="0085BD85"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（二）熟悉场地与抽签</w:t>
      </w:r>
    </w:p>
    <w:p w14:paraId="25C44FF7"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比赛日前一天下午 15：30-16：20开放赛场，熟悉场地。</w:t>
      </w:r>
    </w:p>
    <w:p w14:paraId="773C767E"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竞赛日进行抽签。抽签后，各参赛队务必保存好抽签号，个人原因造成的遗失导致影响比赛，均由个人承担</w:t>
      </w:r>
    </w:p>
    <w:p w14:paraId="659ABB37"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（三）赛场要求</w:t>
      </w:r>
    </w:p>
    <w:p w14:paraId="7C0D23BD"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szCs w:val="28"/>
        </w:rPr>
        <w:t>1.</w:t>
      </w:r>
      <w:r>
        <w:rPr>
          <w:rFonts w:ascii="仿宋_GB2312" w:eastAsia="仿宋_GB2312" w:hAnsi="仿宋_GB2312" w:cs="仿宋_GB2312" w:hint="eastAsia"/>
          <w:szCs w:val="28"/>
        </w:rPr>
        <w:t>领队会议：比赛日前一天下午14：45-15：30召开领队会议，由各参赛队的领队和指导教师参加，会议讲解竞赛注意事项并进行赛前答疑</w:t>
      </w:r>
    </w:p>
    <w:p w14:paraId="1F21060B"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szCs w:val="28"/>
        </w:rPr>
        <w:t>2.</w:t>
      </w:r>
      <w:r>
        <w:rPr>
          <w:rFonts w:ascii="仿宋_GB2312" w:eastAsia="仿宋_GB2312" w:hAnsi="仿宋_GB2312" w:cs="仿宋_GB2312" w:hint="eastAsia"/>
          <w:szCs w:val="28"/>
        </w:rPr>
        <w:t>检录：由检录工作人员依照检录表进行点名核对，并检查确定无误后向裁判长递交检录单。</w:t>
      </w:r>
    </w:p>
    <w:p w14:paraId="50F19B8D"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szCs w:val="28"/>
        </w:rPr>
        <w:t>3.</w:t>
      </w:r>
      <w:r>
        <w:rPr>
          <w:rFonts w:ascii="仿宋_GB2312" w:eastAsia="仿宋_GB2312" w:hAnsi="仿宋_GB2312" w:cs="仿宋_GB2312" w:hint="eastAsia"/>
          <w:szCs w:val="28"/>
        </w:rPr>
        <w:t>加密：所有比赛项目在比赛的当天进行两次加密，加密后参赛选手中途不得擅自离开赛场。分别由两组加密裁判组织实施加密工作，管理加密结果。监督员全程监督加密过程。第一组加密裁判，组织参赛选手进行</w:t>
      </w:r>
      <w:r>
        <w:rPr>
          <w:rFonts w:ascii="仿宋_GB2312" w:eastAsia="仿宋_GB2312" w:hAnsi="仿宋_GB2312" w:cs="仿宋_GB2312" w:hint="eastAsia"/>
          <w:szCs w:val="28"/>
        </w:rPr>
        <w:lastRenderedPageBreak/>
        <w:t>第一次抽签，产生参赛编号，替换选手参赛证等个人身份信息。第二组加密裁判，组织参赛选手进行第二次抽签，确定赛位号，替换选手参赛编号。</w:t>
      </w:r>
    </w:p>
    <w:p w14:paraId="5FE95BF8"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szCs w:val="28"/>
        </w:rPr>
        <w:t>4.</w:t>
      </w:r>
      <w:r>
        <w:rPr>
          <w:rFonts w:ascii="仿宋_GB2312" w:eastAsia="仿宋_GB2312" w:hAnsi="仿宋_GB2312" w:cs="仿宋_GB2312" w:hint="eastAsia"/>
          <w:szCs w:val="28"/>
        </w:rPr>
        <w:t>引导：参赛选手凭赛位号进入赛场，不得携带其他显示个人身份信息的物品，不得携带与竞赛无关的电子设备、通讯设备及其他相关资料与用品。现场裁判负责引导参赛队伍至赛位前等待竞赛指令。比赛开始前，在没有裁判允许的情况下，严禁随意触碰竞赛设施。比赛中途不得离开赛场。</w:t>
      </w:r>
    </w:p>
    <w:p w14:paraId="167A1A94"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szCs w:val="28"/>
        </w:rPr>
        <w:t>5.</w:t>
      </w:r>
      <w:r>
        <w:rPr>
          <w:rFonts w:ascii="仿宋_GB2312" w:eastAsia="仿宋_GB2312" w:hAnsi="仿宋_GB2312" w:cs="仿宋_GB2312" w:hint="eastAsia"/>
          <w:szCs w:val="28"/>
        </w:rPr>
        <w:t>由裁判长宣布比赛开始，各参赛队开始竞赛。</w:t>
      </w:r>
    </w:p>
    <w:p w14:paraId="655A5F4E"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szCs w:val="28"/>
        </w:rPr>
        <w:t>6.</w:t>
      </w:r>
      <w:r>
        <w:rPr>
          <w:rFonts w:ascii="仿宋_GB2312" w:eastAsia="仿宋_GB2312" w:hAnsi="仿宋_GB2312" w:cs="仿宋_GB2312" w:hint="eastAsia"/>
          <w:szCs w:val="28"/>
        </w:rPr>
        <w:t>竞赛过程中，如遇设备或软件等故障，参赛选手应持“故障示意牌示意。裁判、技术人员等应及时予以解决。确定因计算机软件或硬件故障，致使操作无法继续的，经裁判同意，予以启用备用计算机。如遇身体不适，参赛选手应持“医务”示意牌示意，现场医务人员按应急预案救治。如有其它问题，参赛选手应持“咨询”示意牌示意，裁判应按照有关要求及时予以答疑。</w:t>
      </w:r>
    </w:p>
    <w:p w14:paraId="57070E5F"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szCs w:val="28"/>
        </w:rPr>
        <w:t>7.</w:t>
      </w:r>
      <w:r>
        <w:rPr>
          <w:rFonts w:ascii="仿宋_GB2312" w:eastAsia="仿宋_GB2312" w:hAnsi="仿宋_GB2312" w:cs="仿宋_GB2312" w:hint="eastAsia"/>
          <w:szCs w:val="28"/>
        </w:rPr>
        <w:t>竞赛结束后，平台公布竞赛排名。</w:t>
      </w:r>
    </w:p>
    <w:p w14:paraId="44BF46F3"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（四）成绩评定</w:t>
      </w:r>
    </w:p>
    <w:p w14:paraId="7911BC74"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（1）本赛项共计安排10名裁判，4名现场裁判，6名评分裁判。</w:t>
      </w:r>
    </w:p>
    <w:p w14:paraId="3877A8B9"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（2）大赛成绩由软件系统和评分裁判共同完成。主观评分部分（产品文案、邮件和广告语）由6名评分裁判评分；其余成绩由系统自动生成。</w:t>
      </w:r>
    </w:p>
    <w:p w14:paraId="6190A157"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（3）参赛团队的最终成绩经复核无误，由裁判长、监督人员和仲裁人员签字确认后公布。</w:t>
      </w:r>
    </w:p>
    <w:p w14:paraId="048A622C" w14:textId="77777777" w:rsidR="00B5179D" w:rsidRDefault="0003087C">
      <w:pPr>
        <w:pStyle w:val="1"/>
        <w:spacing w:line="580" w:lineRule="exact"/>
      </w:pPr>
      <w:r>
        <w:rPr>
          <w:rFonts w:hint="eastAsia"/>
        </w:rPr>
        <w:lastRenderedPageBreak/>
        <w:t>八、竞赛环境</w:t>
      </w:r>
    </w:p>
    <w:p w14:paraId="4BE4E41C"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竞赛在室内进行，竞赛环境总面积为2000㎡左右（可根据实际场地分多个组别）。每个参赛队工作区间面积大约12㎡（3m×4m），确保参赛队之间互不干扰。工作区间内放置有4张工作台，4把工作椅（凳）。竞赛场地内设置满足100个团队的竞赛环境；竞赛场地内设置主席台、观众席，便于竞赛全程的观摩和监督；竞赛场地内设置背景板、宣传横幅及壁挂图，营造竞赛氛围。</w:t>
      </w:r>
    </w:p>
    <w:p w14:paraId="270FF3DE" w14:textId="77777777" w:rsidR="00B5179D" w:rsidRDefault="0003087C">
      <w:pPr>
        <w:pStyle w:val="1"/>
        <w:spacing w:line="580" w:lineRule="exact"/>
      </w:pPr>
      <w:r>
        <w:rPr>
          <w:rFonts w:hint="eastAsia"/>
        </w:rPr>
        <w:t>九、技术规范</w:t>
      </w:r>
    </w:p>
    <w:p w14:paraId="2A0B627E" w14:textId="6AD18FC3"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按照《</w:t>
      </w:r>
      <w:r w:rsidR="000F71DE">
        <w:rPr>
          <w:rFonts w:ascii="仿宋_GB2312" w:eastAsia="仿宋_GB2312" w:hAnsi="仿宋_GB2312" w:cs="仿宋_GB2312" w:hint="eastAsia"/>
          <w:szCs w:val="28"/>
        </w:rPr>
        <w:t>沈阳</w:t>
      </w:r>
      <w:r>
        <w:rPr>
          <w:rFonts w:ascii="仿宋_GB2312" w:eastAsia="仿宋_GB2312" w:hAnsi="仿宋_GB2312" w:cs="仿宋_GB2312" w:hint="eastAsia"/>
          <w:szCs w:val="28"/>
        </w:rPr>
        <w:t>职业院校技能大赛赛项规程编制要求》，竞赛内容涉及技术规范如下：</w:t>
      </w:r>
    </w:p>
    <w:p w14:paraId="11CE4342"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（一）专业教育教学要求</w:t>
      </w:r>
    </w:p>
    <w:p w14:paraId="30F6F965"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根据实际教学情况配套相应实训设备进行相关培训和练习。</w:t>
      </w:r>
    </w:p>
    <w:p w14:paraId="0DCA56EF"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（二）职业技术标准</w:t>
      </w:r>
    </w:p>
    <w:p w14:paraId="2675CDFE"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《助理电子商务师国家职业标准》（国家职业资格三级）</w:t>
      </w:r>
    </w:p>
    <w:p w14:paraId="106C4179"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（三）教学标准</w:t>
      </w:r>
    </w:p>
    <w:p w14:paraId="24187B47"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《职业教育国际贸易专业国家教学资源库》</w:t>
      </w:r>
    </w:p>
    <w:p w14:paraId="5A3E0EBC"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《国家高等职业电子商务专业教学资源库》</w:t>
      </w:r>
    </w:p>
    <w:p w14:paraId="19C82821" w14:textId="77777777" w:rsidR="00B5179D" w:rsidRDefault="0003087C">
      <w:pPr>
        <w:pStyle w:val="1"/>
        <w:spacing w:line="580" w:lineRule="exact"/>
      </w:pPr>
      <w:r>
        <w:rPr>
          <w:rFonts w:hint="eastAsia"/>
        </w:rPr>
        <w:t>十、技术平台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24"/>
        <w:gridCol w:w="6095"/>
      </w:tblGrid>
      <w:tr w:rsidR="00B5179D" w14:paraId="119C40BB" w14:textId="77777777">
        <w:trPr>
          <w:trHeight w:val="650"/>
          <w:jc w:val="center"/>
        </w:trPr>
        <w:tc>
          <w:tcPr>
            <w:tcW w:w="1924" w:type="dxa"/>
            <w:vAlign w:val="center"/>
          </w:tcPr>
          <w:p w14:paraId="2EB827B2" w14:textId="77777777" w:rsidR="00B5179D" w:rsidRDefault="0003087C">
            <w:pPr>
              <w:widowControl/>
              <w:adjustRightInd w:val="0"/>
              <w:snapToGrid w:val="0"/>
              <w:jc w:val="center"/>
              <w:rPr>
                <w:rFonts w:ascii="仿宋" w:hAnsi="仿宋"/>
                <w:b/>
                <w:color w:val="000000"/>
                <w:szCs w:val="28"/>
              </w:rPr>
            </w:pPr>
            <w:r>
              <w:rPr>
                <w:rFonts w:ascii="仿宋" w:hAnsi="仿宋"/>
                <w:b/>
                <w:color w:val="000000"/>
                <w:szCs w:val="28"/>
              </w:rPr>
              <w:t>品名</w:t>
            </w:r>
          </w:p>
        </w:tc>
        <w:tc>
          <w:tcPr>
            <w:tcW w:w="6095" w:type="dxa"/>
            <w:vAlign w:val="center"/>
          </w:tcPr>
          <w:p w14:paraId="69D7A9DC" w14:textId="77777777" w:rsidR="00B5179D" w:rsidRDefault="0003087C">
            <w:pPr>
              <w:widowControl/>
              <w:adjustRightInd w:val="0"/>
              <w:snapToGrid w:val="0"/>
              <w:jc w:val="center"/>
              <w:rPr>
                <w:rFonts w:ascii="仿宋" w:hAnsi="仿宋"/>
                <w:b/>
                <w:color w:val="000000"/>
                <w:szCs w:val="28"/>
              </w:rPr>
            </w:pPr>
            <w:r>
              <w:rPr>
                <w:rFonts w:ascii="仿宋" w:hAnsi="仿宋"/>
                <w:b/>
                <w:color w:val="000000"/>
                <w:szCs w:val="28"/>
              </w:rPr>
              <w:t>规格要求说明</w:t>
            </w:r>
          </w:p>
        </w:tc>
      </w:tr>
      <w:tr w:rsidR="00B5179D" w14:paraId="36615061" w14:textId="77777777">
        <w:trPr>
          <w:trHeight w:val="656"/>
          <w:jc w:val="center"/>
        </w:trPr>
        <w:tc>
          <w:tcPr>
            <w:tcW w:w="1924" w:type="dxa"/>
            <w:vAlign w:val="center"/>
          </w:tcPr>
          <w:p w14:paraId="326BF750" w14:textId="77777777" w:rsidR="00B5179D" w:rsidRDefault="0003087C">
            <w:pPr>
              <w:widowControl/>
              <w:adjustRightInd w:val="0"/>
              <w:snapToGrid w:val="0"/>
              <w:rPr>
                <w:rFonts w:ascii="仿宋" w:hAnsi="仿宋"/>
                <w:color w:val="000000"/>
                <w:szCs w:val="28"/>
              </w:rPr>
            </w:pPr>
            <w:r>
              <w:rPr>
                <w:rFonts w:ascii="仿宋" w:hAnsi="仿宋"/>
                <w:color w:val="000000"/>
                <w:szCs w:val="28"/>
              </w:rPr>
              <w:t>参赛选手计算机</w:t>
            </w:r>
          </w:p>
        </w:tc>
        <w:tc>
          <w:tcPr>
            <w:tcW w:w="6095" w:type="dxa"/>
          </w:tcPr>
          <w:p w14:paraId="72FB866F" w14:textId="77777777" w:rsidR="00B5179D" w:rsidRDefault="0003087C">
            <w:pPr>
              <w:widowControl/>
              <w:adjustRightInd w:val="0"/>
              <w:snapToGrid w:val="0"/>
              <w:rPr>
                <w:rFonts w:ascii="仿宋" w:hAnsi="仿宋"/>
                <w:color w:val="000000"/>
                <w:szCs w:val="28"/>
              </w:rPr>
            </w:pPr>
            <w:r>
              <w:rPr>
                <w:rFonts w:ascii="仿宋" w:hAnsi="仿宋"/>
                <w:color w:val="000000"/>
                <w:szCs w:val="28"/>
              </w:rPr>
              <w:t>CPU：酷睿I3双核3.0以上；内存：4G以上；硬盘：100G以上；网卡：百兆网卡；操作系统：</w:t>
            </w:r>
            <w:r>
              <w:rPr>
                <w:rFonts w:ascii="仿宋" w:hAnsi="仿宋"/>
                <w:color w:val="000000"/>
                <w:szCs w:val="28"/>
              </w:rPr>
              <w:lastRenderedPageBreak/>
              <w:t>MicrosoftWindows7操作系统、Firefox浏览器、谷歌浏览器，</w:t>
            </w:r>
            <w:hyperlink r:id="rId8" w:tgtFrame="_blank" w:history="1">
              <w:r>
                <w:rPr>
                  <w:rFonts w:ascii="仿宋" w:hAnsi="仿宋"/>
                  <w:color w:val="000000"/>
                  <w:szCs w:val="28"/>
                </w:rPr>
                <w:t>AdobePhotoShopCS3以上版本，</w:t>
              </w:r>
            </w:hyperlink>
            <w:r>
              <w:rPr>
                <w:rFonts w:ascii="仿宋" w:hAnsi="仿宋"/>
                <w:color w:val="000000"/>
                <w:szCs w:val="28"/>
              </w:rPr>
              <w:t>预装QQ拼音、五笔、微软拼音等中文输入法和英文输入法。</w:t>
            </w:r>
          </w:p>
        </w:tc>
      </w:tr>
      <w:tr w:rsidR="00B5179D" w14:paraId="07F00FBA" w14:textId="77777777">
        <w:trPr>
          <w:trHeight w:val="656"/>
          <w:jc w:val="center"/>
        </w:trPr>
        <w:tc>
          <w:tcPr>
            <w:tcW w:w="1924" w:type="dxa"/>
            <w:vAlign w:val="center"/>
          </w:tcPr>
          <w:p w14:paraId="4E555D0C" w14:textId="77777777" w:rsidR="00B5179D" w:rsidRDefault="0003087C">
            <w:pPr>
              <w:widowControl/>
              <w:adjustRightInd w:val="0"/>
              <w:snapToGrid w:val="0"/>
              <w:rPr>
                <w:rFonts w:ascii="仿宋" w:hAnsi="仿宋"/>
                <w:color w:val="000000"/>
                <w:szCs w:val="28"/>
              </w:rPr>
            </w:pPr>
            <w:r>
              <w:rPr>
                <w:rFonts w:ascii="仿宋" w:hAnsi="仿宋"/>
                <w:color w:val="000000"/>
                <w:szCs w:val="28"/>
              </w:rPr>
              <w:lastRenderedPageBreak/>
              <w:t>网络连接设备</w:t>
            </w:r>
          </w:p>
        </w:tc>
        <w:tc>
          <w:tcPr>
            <w:tcW w:w="6095" w:type="dxa"/>
            <w:vAlign w:val="center"/>
          </w:tcPr>
          <w:p w14:paraId="3BDF7DF6" w14:textId="77777777" w:rsidR="00B5179D" w:rsidRDefault="0003087C">
            <w:pPr>
              <w:widowControl/>
              <w:adjustRightInd w:val="0"/>
              <w:snapToGrid w:val="0"/>
              <w:rPr>
                <w:rFonts w:ascii="仿宋" w:hAnsi="仿宋"/>
                <w:color w:val="000000"/>
                <w:szCs w:val="28"/>
              </w:rPr>
            </w:pPr>
            <w:r>
              <w:rPr>
                <w:rFonts w:ascii="仿宋" w:hAnsi="仿宋"/>
                <w:color w:val="000000"/>
                <w:szCs w:val="28"/>
              </w:rPr>
              <w:t>提供网络布线、交换机</w:t>
            </w:r>
          </w:p>
        </w:tc>
      </w:tr>
      <w:tr w:rsidR="00B5179D" w14:paraId="49215807" w14:textId="77777777">
        <w:trPr>
          <w:trHeight w:val="444"/>
          <w:jc w:val="center"/>
        </w:trPr>
        <w:tc>
          <w:tcPr>
            <w:tcW w:w="1924" w:type="dxa"/>
            <w:vAlign w:val="center"/>
          </w:tcPr>
          <w:p w14:paraId="1F97FF61" w14:textId="77777777" w:rsidR="00B5179D" w:rsidRDefault="0003087C">
            <w:pPr>
              <w:widowControl/>
              <w:adjustRightInd w:val="0"/>
              <w:snapToGrid w:val="0"/>
              <w:rPr>
                <w:rFonts w:ascii="仿宋" w:hAnsi="仿宋"/>
                <w:color w:val="000000"/>
                <w:szCs w:val="28"/>
              </w:rPr>
            </w:pPr>
            <w:r>
              <w:rPr>
                <w:rFonts w:ascii="仿宋" w:hAnsi="仿宋"/>
                <w:color w:val="000000"/>
                <w:szCs w:val="28"/>
              </w:rPr>
              <w:t>竞赛web服务器</w:t>
            </w:r>
          </w:p>
        </w:tc>
        <w:tc>
          <w:tcPr>
            <w:tcW w:w="6095" w:type="dxa"/>
            <w:vAlign w:val="center"/>
          </w:tcPr>
          <w:p w14:paraId="252CF78B" w14:textId="77777777" w:rsidR="00B5179D" w:rsidRDefault="0003087C">
            <w:pPr>
              <w:widowControl/>
              <w:adjustRightInd w:val="0"/>
              <w:snapToGrid w:val="0"/>
              <w:rPr>
                <w:rFonts w:ascii="仿宋" w:hAnsi="仿宋"/>
                <w:color w:val="000000"/>
                <w:szCs w:val="28"/>
              </w:rPr>
            </w:pPr>
            <w:r>
              <w:rPr>
                <w:rFonts w:ascii="仿宋" w:hAnsi="仿宋"/>
                <w:color w:val="000000"/>
                <w:szCs w:val="28"/>
              </w:rPr>
              <w:t>CPU：Core(8核)2.0G以上；内存：16GB以上；硬盘：300G以上；网卡：千兆网卡；操作系统：centos7；</w:t>
            </w:r>
          </w:p>
        </w:tc>
      </w:tr>
      <w:tr w:rsidR="00B5179D" w14:paraId="3E251B71" w14:textId="77777777">
        <w:trPr>
          <w:trHeight w:val="444"/>
          <w:jc w:val="center"/>
        </w:trPr>
        <w:tc>
          <w:tcPr>
            <w:tcW w:w="1924" w:type="dxa"/>
            <w:vAlign w:val="center"/>
          </w:tcPr>
          <w:p w14:paraId="1F3AD7CA" w14:textId="77777777" w:rsidR="00B5179D" w:rsidRDefault="0003087C">
            <w:pPr>
              <w:widowControl/>
              <w:adjustRightInd w:val="0"/>
              <w:snapToGrid w:val="0"/>
              <w:rPr>
                <w:rFonts w:ascii="仿宋" w:hAnsi="仿宋"/>
                <w:color w:val="000000"/>
                <w:szCs w:val="28"/>
              </w:rPr>
            </w:pPr>
            <w:r>
              <w:rPr>
                <w:rFonts w:ascii="仿宋" w:hAnsi="仿宋"/>
                <w:color w:val="000000"/>
                <w:szCs w:val="28"/>
              </w:rPr>
              <w:t>竞赛数据库服务器</w:t>
            </w:r>
          </w:p>
        </w:tc>
        <w:tc>
          <w:tcPr>
            <w:tcW w:w="6095" w:type="dxa"/>
            <w:vAlign w:val="center"/>
          </w:tcPr>
          <w:p w14:paraId="2F7532A8" w14:textId="77777777" w:rsidR="00B5179D" w:rsidRDefault="0003087C">
            <w:pPr>
              <w:widowControl/>
              <w:adjustRightInd w:val="0"/>
              <w:snapToGrid w:val="0"/>
              <w:rPr>
                <w:rFonts w:ascii="仿宋" w:hAnsi="仿宋"/>
                <w:color w:val="000000"/>
                <w:szCs w:val="28"/>
              </w:rPr>
            </w:pPr>
            <w:r>
              <w:rPr>
                <w:rFonts w:ascii="仿宋" w:hAnsi="仿宋"/>
                <w:color w:val="000000"/>
                <w:szCs w:val="28"/>
              </w:rPr>
              <w:t>CPU：Core(8核)2.0G以上；内存：16GB以上；硬盘：300G以上；网卡：千兆网卡；操作系统：centos7；</w:t>
            </w:r>
          </w:p>
        </w:tc>
      </w:tr>
      <w:tr w:rsidR="00B5179D" w14:paraId="27A0CDF7" w14:textId="77777777">
        <w:trPr>
          <w:trHeight w:val="444"/>
          <w:jc w:val="center"/>
        </w:trPr>
        <w:tc>
          <w:tcPr>
            <w:tcW w:w="1924" w:type="dxa"/>
            <w:vAlign w:val="center"/>
          </w:tcPr>
          <w:p w14:paraId="309A91AC" w14:textId="77777777" w:rsidR="00B5179D" w:rsidRDefault="0003087C">
            <w:pPr>
              <w:widowControl/>
              <w:adjustRightInd w:val="0"/>
              <w:snapToGrid w:val="0"/>
              <w:rPr>
                <w:rFonts w:ascii="仿宋" w:hAnsi="仿宋"/>
                <w:color w:val="000000"/>
                <w:szCs w:val="28"/>
              </w:rPr>
            </w:pPr>
            <w:r>
              <w:rPr>
                <w:rFonts w:ascii="仿宋" w:hAnsi="仿宋" w:hint="eastAsia"/>
                <w:color w:val="000000"/>
                <w:szCs w:val="28"/>
              </w:rPr>
              <w:t>竞赛软件</w:t>
            </w:r>
          </w:p>
        </w:tc>
        <w:tc>
          <w:tcPr>
            <w:tcW w:w="6095" w:type="dxa"/>
            <w:vAlign w:val="center"/>
          </w:tcPr>
          <w:p w14:paraId="34D3423C" w14:textId="77777777" w:rsidR="00B5179D" w:rsidRDefault="0003087C">
            <w:pPr>
              <w:widowControl/>
              <w:adjustRightInd w:val="0"/>
              <w:snapToGrid w:val="0"/>
              <w:rPr>
                <w:rFonts w:ascii="仿宋" w:hAnsi="仿宋"/>
                <w:color w:val="000000"/>
                <w:szCs w:val="28"/>
              </w:rPr>
            </w:pPr>
            <w:r>
              <w:rPr>
                <w:rFonts w:ascii="仿宋" w:hAnsi="仿宋" w:hint="eastAsia"/>
                <w:color w:val="000000"/>
                <w:szCs w:val="28"/>
              </w:rPr>
              <w:t>GEEGE跨境新商业创新创业平台</w:t>
            </w:r>
          </w:p>
        </w:tc>
      </w:tr>
    </w:tbl>
    <w:p w14:paraId="5F0A5239" w14:textId="77777777" w:rsidR="00B5179D" w:rsidRDefault="0003087C">
      <w:pPr>
        <w:pStyle w:val="1"/>
        <w:spacing w:line="580" w:lineRule="exact"/>
      </w:pPr>
      <w:r>
        <w:rPr>
          <w:rFonts w:hint="eastAsia"/>
        </w:rPr>
        <w:t>十一、成绩评定</w:t>
      </w:r>
    </w:p>
    <w:p w14:paraId="2A013837" w14:textId="77777777" w:rsidR="00B5179D" w:rsidRDefault="0003087C">
      <w:pPr>
        <w:pStyle w:val="af5"/>
        <w:numPr>
          <w:ilvl w:val="0"/>
          <w:numId w:val="1"/>
        </w:numPr>
        <w:ind w:firstLineChars="0"/>
        <w:rPr>
          <w:rFonts w:ascii="仿宋_GB2312" w:eastAsia="仿宋_GB2312" w:hAnsi="仿宋_GB2312" w:cs="仿宋_GB2312"/>
          <w:szCs w:val="28"/>
        </w:rPr>
      </w:pPr>
      <w:r>
        <w:rPr>
          <w:rFonts w:ascii="仿宋_GB2312" w:eastAsia="仿宋_GB2312" w:hAnsi="仿宋_GB2312" w:cs="仿宋_GB2312" w:hint="eastAsia"/>
          <w:szCs w:val="28"/>
        </w:rPr>
        <w:t>评分方法</w:t>
      </w:r>
    </w:p>
    <w:p w14:paraId="0BD651DA" w14:textId="77777777" w:rsidR="00B5179D" w:rsidRDefault="0003087C">
      <w:pPr>
        <w:ind w:firstLineChars="200" w:firstLine="560"/>
      </w:pPr>
      <w:r>
        <w:rPr>
          <w:rFonts w:hint="eastAsia"/>
        </w:rPr>
        <w:t>大赛以最终各团队全年利润为依据进行排名。大赛成绩由软件系统和裁判共同完成，</w:t>
      </w:r>
      <w:bookmarkStart w:id="2" w:name="_Hlk51152840"/>
      <w:r>
        <w:rPr>
          <w:rFonts w:hint="eastAsia"/>
        </w:rPr>
        <w:t>主观评分部分（产品文案、邮件和广告语）</w:t>
      </w:r>
      <w:bookmarkEnd w:id="2"/>
      <w:r>
        <w:rPr>
          <w:rFonts w:hint="eastAsia"/>
        </w:rPr>
        <w:t>由</w:t>
      </w:r>
      <w:r>
        <w:rPr>
          <w:rFonts w:hint="eastAsia"/>
        </w:rPr>
        <w:t>6</w:t>
      </w:r>
      <w:r>
        <w:rPr>
          <w:rFonts w:hint="eastAsia"/>
        </w:rPr>
        <w:t>名评分裁判评分，评分裁判由省内外高校专家担任，其余成绩由系统自动生成。</w:t>
      </w:r>
    </w:p>
    <w:p w14:paraId="380ED0B1" w14:textId="77777777" w:rsidR="00B5179D" w:rsidRDefault="0003087C">
      <w:pPr>
        <w:pStyle w:val="af5"/>
        <w:numPr>
          <w:ilvl w:val="0"/>
          <w:numId w:val="1"/>
        </w:numPr>
        <w:ind w:firstLineChars="0"/>
        <w:rPr>
          <w:rFonts w:ascii="仿宋_GB2312" w:eastAsia="仿宋_GB2312" w:hAnsi="仿宋_GB2312" w:cs="仿宋_GB2312"/>
          <w:szCs w:val="28"/>
        </w:rPr>
      </w:pPr>
      <w:r>
        <w:rPr>
          <w:rFonts w:ascii="仿宋_GB2312" w:eastAsia="仿宋_GB2312" w:hAnsi="仿宋_GB2312" w:cs="仿宋_GB2312" w:hint="eastAsia"/>
          <w:szCs w:val="28"/>
        </w:rPr>
        <w:t>成绩复核</w:t>
      </w:r>
    </w:p>
    <w:p w14:paraId="2B68EE7E" w14:textId="77777777" w:rsidR="00B5179D" w:rsidRDefault="0003087C">
      <w:pPr>
        <w:ind w:firstLineChars="200" w:firstLine="560"/>
      </w:pPr>
      <w:r>
        <w:rPr>
          <w:rFonts w:hint="eastAsia"/>
        </w:rPr>
        <w:t>（</w:t>
      </w:r>
      <w:r>
        <w:rPr>
          <w:rFonts w:hint="eastAsia"/>
        </w:rPr>
        <w:t>1</w:t>
      </w:r>
      <w:r>
        <w:rPr>
          <w:rFonts w:hint="eastAsia"/>
        </w:rPr>
        <w:t>）为保障成绩评判的准确性，监督组对赛项总成绩排名前</w:t>
      </w:r>
      <w:r>
        <w:rPr>
          <w:rFonts w:hint="eastAsia"/>
        </w:rPr>
        <w:t>30%</w:t>
      </w:r>
      <w:r>
        <w:rPr>
          <w:rFonts w:hint="eastAsia"/>
        </w:rPr>
        <w:t>。</w:t>
      </w:r>
    </w:p>
    <w:p w14:paraId="73922998" w14:textId="77777777" w:rsidR="00B5179D" w:rsidRDefault="0003087C">
      <w:pPr>
        <w:ind w:firstLineChars="200" w:firstLine="560"/>
      </w:pPr>
      <w:r>
        <w:rPr>
          <w:rFonts w:hint="eastAsia"/>
        </w:rPr>
        <w:t>的所有参赛队伍（选手）的成绩进行复核；对其余成绩进行抽检复核，抽检覆盖率不得低于</w:t>
      </w:r>
      <w:r>
        <w:rPr>
          <w:rFonts w:hint="eastAsia"/>
        </w:rPr>
        <w:t>15%</w:t>
      </w:r>
      <w:r>
        <w:rPr>
          <w:rFonts w:hint="eastAsia"/>
        </w:rPr>
        <w:t>。</w:t>
      </w:r>
    </w:p>
    <w:p w14:paraId="4952938B" w14:textId="77777777" w:rsidR="00B5179D" w:rsidRDefault="0003087C">
      <w:pPr>
        <w:ind w:firstLineChars="200" w:firstLine="560"/>
      </w:pPr>
      <w:r>
        <w:rPr>
          <w:rFonts w:hint="eastAsia"/>
        </w:rPr>
        <w:lastRenderedPageBreak/>
        <w:t>（</w:t>
      </w:r>
      <w:r>
        <w:rPr>
          <w:rFonts w:hint="eastAsia"/>
        </w:rPr>
        <w:t>2</w:t>
      </w:r>
      <w:r>
        <w:rPr>
          <w:rFonts w:hint="eastAsia"/>
        </w:rPr>
        <w:t>）监督组需将复检中发现的错误以书面方式及时告知裁判长，由裁判长更正成绩并签字确认。</w:t>
      </w:r>
    </w:p>
    <w:p w14:paraId="7FF327EA" w14:textId="77777777" w:rsidR="00B5179D" w:rsidRDefault="0003087C">
      <w:pPr>
        <w:ind w:firstLineChars="200" w:firstLine="560"/>
      </w:pPr>
      <w:r>
        <w:rPr>
          <w:rFonts w:hint="eastAsia"/>
        </w:rPr>
        <w:t>（</w:t>
      </w:r>
      <w:r>
        <w:rPr>
          <w:rFonts w:hint="eastAsia"/>
        </w:rPr>
        <w:t>3</w:t>
      </w:r>
      <w:r>
        <w:rPr>
          <w:rFonts w:hint="eastAsia"/>
        </w:rPr>
        <w:t>）复核、抽检错误率超过</w:t>
      </w:r>
      <w:r>
        <w:rPr>
          <w:rFonts w:hint="eastAsia"/>
        </w:rPr>
        <w:t>5%</w:t>
      </w:r>
      <w:r>
        <w:rPr>
          <w:rFonts w:hint="eastAsia"/>
        </w:rPr>
        <w:t>的，则认定为非小概率事件，裁判组需对所有成绩进行复核。</w:t>
      </w:r>
    </w:p>
    <w:p w14:paraId="2E4F35D8"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（三）成绩公布</w:t>
      </w:r>
    </w:p>
    <w:p w14:paraId="2FD1606F"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比赛成绩由大赛执委会公布，最终结果将公布于大赛官网http://match.geege.com/。</w:t>
      </w:r>
    </w:p>
    <w:p w14:paraId="0E6D4850"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（四）评分标准</w:t>
      </w:r>
    </w:p>
    <w:p w14:paraId="117BCB34"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主观部分评分标准如下：</w:t>
      </w:r>
    </w:p>
    <w:p w14:paraId="552F4ED3"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产品文案：文案需要包含产品标题、卖点、描述三个部分，标题需包含产品关键词、产品特性和适用范围；卖点：包含5个以上（含5个）产品卖点，不重复且与产品属性相符；描述需将产品的基本参数特性表述清晰。</w:t>
      </w:r>
    </w:p>
    <w:p w14:paraId="12EFD2B1"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邮件：符合邮件基本格式，言辞礼貌，语言通顺，解决问题方案准确得当。</w:t>
      </w:r>
    </w:p>
    <w:p w14:paraId="15728235"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广告语：广告语新颖且有吸引力，宣传效果极佳，中英文广告语逻辑清晰，切合主题。</w:t>
      </w:r>
    </w:p>
    <w:p w14:paraId="64F9DDAE" w14:textId="77777777" w:rsidR="00B5179D" w:rsidRDefault="0003087C">
      <w:pPr>
        <w:pStyle w:val="1"/>
        <w:spacing w:line="580" w:lineRule="exact"/>
      </w:pPr>
      <w:r>
        <w:rPr>
          <w:rFonts w:hint="eastAsia"/>
        </w:rPr>
        <w:t>十二、奖项设定</w:t>
      </w:r>
    </w:p>
    <w:p w14:paraId="60BA3F6A" w14:textId="77777777" w:rsidR="00B5179D" w:rsidRDefault="0003087C">
      <w:pPr>
        <w:ind w:firstLineChars="200" w:firstLine="562"/>
        <w:rPr>
          <w:rFonts w:ascii="仿宋_GB2312" w:eastAsia="仿宋_GB2312" w:hAnsi="仿宋_GB2312" w:cs="仿宋_GB2312"/>
          <w:b/>
          <w:bCs/>
          <w:szCs w:val="28"/>
        </w:rPr>
      </w:pPr>
      <w:r>
        <w:rPr>
          <w:rFonts w:ascii="仿宋_GB2312" w:eastAsia="仿宋_GB2312" w:hAnsi="仿宋_GB2312" w:cs="仿宋_GB2312" w:hint="eastAsia"/>
          <w:b/>
          <w:bCs/>
          <w:szCs w:val="28"/>
        </w:rPr>
        <w:t>1.学生奖</w:t>
      </w:r>
    </w:p>
    <w:p w14:paraId="641FB23A" w14:textId="1B79244C" w:rsidR="000F71DE" w:rsidRDefault="0003087C" w:rsidP="000F71DE">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大赛获奖数量以参加省级决赛团队总数为基数，一等奖占10%、二等奖占20%、三等奖占30%</w:t>
      </w:r>
      <w:r w:rsidR="000F71DE">
        <w:rPr>
          <w:rFonts w:ascii="仿宋_GB2312" w:eastAsia="仿宋_GB2312" w:hAnsi="仿宋_GB2312" w:cs="仿宋_GB2312" w:hint="eastAsia"/>
          <w:szCs w:val="28"/>
        </w:rPr>
        <w:t>。</w:t>
      </w:r>
    </w:p>
    <w:p w14:paraId="73CFB2D2" w14:textId="77777777" w:rsidR="00B5179D" w:rsidRDefault="0003087C">
      <w:pPr>
        <w:ind w:firstLineChars="200" w:firstLine="562"/>
        <w:rPr>
          <w:rFonts w:ascii="仿宋_GB2312" w:eastAsia="仿宋_GB2312" w:hAnsi="仿宋_GB2312" w:cs="仿宋_GB2312"/>
          <w:b/>
          <w:bCs/>
          <w:szCs w:val="28"/>
        </w:rPr>
      </w:pPr>
      <w:r>
        <w:rPr>
          <w:rFonts w:ascii="仿宋_GB2312" w:eastAsia="仿宋_GB2312" w:hAnsi="仿宋_GB2312" w:cs="仿宋_GB2312" w:hint="eastAsia"/>
          <w:b/>
          <w:bCs/>
          <w:szCs w:val="28"/>
        </w:rPr>
        <w:lastRenderedPageBreak/>
        <w:t>2.指导教师奖</w:t>
      </w:r>
    </w:p>
    <w:p w14:paraId="020C0EDD"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指导教师奖项等级根据所带团队的成绩排名评定，颁发获奖证书；另对前6名的获奖团队指导教师颁发《CBEC跨境电商产教融合讲师资格证书》。</w:t>
      </w:r>
    </w:p>
    <w:p w14:paraId="23A2EF68" w14:textId="77777777" w:rsidR="00B5179D" w:rsidRDefault="0003087C">
      <w:pPr>
        <w:pStyle w:val="1"/>
        <w:spacing w:line="580" w:lineRule="exact"/>
      </w:pPr>
      <w:r>
        <w:rPr>
          <w:rFonts w:hint="eastAsia"/>
        </w:rPr>
        <w:t>十三、赛场预案</w:t>
      </w:r>
    </w:p>
    <w:p w14:paraId="3CC72853" w14:textId="77777777" w:rsidR="00B5179D" w:rsidRDefault="0003087C">
      <w:pPr>
        <w:ind w:firstLineChars="200" w:firstLine="560"/>
      </w:pPr>
      <w:r>
        <w:rPr>
          <w:rFonts w:hint="eastAsia"/>
        </w:rPr>
        <w:t>（一）非正常停电</w:t>
      </w:r>
    </w:p>
    <w:p w14:paraId="3F62C3D5" w14:textId="77777777" w:rsidR="00B5179D" w:rsidRDefault="0003087C">
      <w:pPr>
        <w:ind w:firstLineChars="200" w:firstLine="560"/>
      </w:pPr>
      <w:r>
        <w:rPr>
          <w:rFonts w:hint="eastAsia"/>
        </w:rPr>
        <w:t>竞赛现场如出现突然非正常停电的，按下述步骤进行处理：</w:t>
      </w:r>
    </w:p>
    <w:p w14:paraId="4AFF8763" w14:textId="77777777" w:rsidR="00B5179D" w:rsidRDefault="0003087C">
      <w:pPr>
        <w:ind w:firstLineChars="200" w:firstLine="560"/>
      </w:pPr>
      <w:r>
        <w:rPr>
          <w:rFonts w:hint="eastAsia"/>
        </w:rPr>
        <w:t>1.</w:t>
      </w:r>
      <w:r>
        <w:rPr>
          <w:rFonts w:hint="eastAsia"/>
        </w:rPr>
        <w:t>裁判员提示参赛选手，工作人员提示观摩人员要保持镇静，防止踩踏事件发生；</w:t>
      </w:r>
    </w:p>
    <w:p w14:paraId="47F9C5F8" w14:textId="77777777" w:rsidR="00B5179D" w:rsidRDefault="0003087C">
      <w:pPr>
        <w:ind w:firstLineChars="200" w:firstLine="560"/>
      </w:pPr>
      <w:r>
        <w:rPr>
          <w:rFonts w:hint="eastAsia"/>
        </w:rPr>
        <w:t>2.</w:t>
      </w:r>
      <w:r>
        <w:rPr>
          <w:rFonts w:hint="eastAsia"/>
        </w:rPr>
        <w:t>裁判员提示参赛选手在电源保护装置的有效时间内备份计算机操作数据，并等候处理决定；</w:t>
      </w:r>
    </w:p>
    <w:p w14:paraId="542C8F3D" w14:textId="77777777" w:rsidR="00B5179D" w:rsidRDefault="0003087C">
      <w:pPr>
        <w:ind w:firstLineChars="200" w:firstLine="560"/>
      </w:pPr>
      <w:r>
        <w:rPr>
          <w:rFonts w:hint="eastAsia"/>
        </w:rPr>
        <w:t>3.</w:t>
      </w:r>
      <w:r>
        <w:rPr>
          <w:rFonts w:hint="eastAsia"/>
        </w:rPr>
        <w:t>必要时，保卫人员开启安全通道，有序疏散现场人员离场；</w:t>
      </w:r>
    </w:p>
    <w:p w14:paraId="4C7FF053" w14:textId="77777777" w:rsidR="00B5179D" w:rsidRDefault="0003087C">
      <w:pPr>
        <w:ind w:firstLineChars="200" w:firstLine="560"/>
      </w:pPr>
      <w:r>
        <w:rPr>
          <w:rFonts w:hint="eastAsia"/>
        </w:rPr>
        <w:t>4.</w:t>
      </w:r>
      <w:r>
        <w:rPr>
          <w:rFonts w:hint="eastAsia"/>
        </w:rPr>
        <w:t>裁判长视情况决定启动备用电源或延迟竞赛。</w:t>
      </w:r>
    </w:p>
    <w:p w14:paraId="63337FD5" w14:textId="77777777" w:rsidR="00B5179D" w:rsidRDefault="0003087C">
      <w:pPr>
        <w:ind w:firstLineChars="200" w:firstLine="560"/>
      </w:pPr>
      <w:r>
        <w:rPr>
          <w:rFonts w:hint="eastAsia"/>
        </w:rPr>
        <w:t>5.</w:t>
      </w:r>
      <w:r>
        <w:rPr>
          <w:rFonts w:hint="eastAsia"/>
        </w:rPr>
        <w:t>现场电力恢复后，由裁判组集体商定根据竞赛内容特点的不同可采用继续比赛、顺延比赛时间、重赛等处理办法。</w:t>
      </w:r>
    </w:p>
    <w:p w14:paraId="49BC0CDC" w14:textId="77777777" w:rsidR="00B5179D" w:rsidRDefault="0003087C">
      <w:pPr>
        <w:ind w:firstLineChars="200" w:firstLine="560"/>
      </w:pPr>
      <w:r>
        <w:rPr>
          <w:rFonts w:hint="eastAsia"/>
        </w:rPr>
        <w:t>（二）竞赛设备故障</w:t>
      </w:r>
    </w:p>
    <w:p w14:paraId="4E461EC6" w14:textId="77777777" w:rsidR="00B5179D" w:rsidRDefault="0003087C">
      <w:pPr>
        <w:ind w:firstLineChars="200" w:firstLine="560"/>
      </w:pPr>
      <w:r>
        <w:rPr>
          <w:rFonts w:hint="eastAsia"/>
        </w:rPr>
        <w:t>竞赛过程中，如遇竞赛设备故障，按下列程序报告并处理：</w:t>
      </w:r>
    </w:p>
    <w:p w14:paraId="73177D60" w14:textId="77777777" w:rsidR="00B5179D" w:rsidRDefault="0003087C">
      <w:pPr>
        <w:ind w:firstLineChars="200" w:firstLine="560"/>
      </w:pPr>
      <w:r>
        <w:rPr>
          <w:rFonts w:hint="eastAsia"/>
        </w:rPr>
        <w:t>1.</w:t>
      </w:r>
      <w:r>
        <w:rPr>
          <w:rFonts w:hint="eastAsia"/>
        </w:rPr>
        <w:t>参赛选手持“故障”示意牌示意，说明故障现象，裁判员、技术员等应及时予以解决。</w:t>
      </w:r>
    </w:p>
    <w:p w14:paraId="6731B7D8" w14:textId="77777777" w:rsidR="00B5179D" w:rsidRDefault="0003087C">
      <w:pPr>
        <w:ind w:firstLineChars="200" w:firstLine="560"/>
      </w:pPr>
      <w:r>
        <w:rPr>
          <w:rFonts w:hint="eastAsia"/>
        </w:rPr>
        <w:t>2.</w:t>
      </w:r>
      <w:r>
        <w:rPr>
          <w:rFonts w:hint="eastAsia"/>
        </w:rPr>
        <w:t>确定因设备无法继续操作，经由裁判员提出申请，报裁判长批准后，予以启用备用设备。</w:t>
      </w:r>
    </w:p>
    <w:p w14:paraId="7966CFED" w14:textId="77777777" w:rsidR="00B5179D" w:rsidRDefault="0003087C">
      <w:pPr>
        <w:ind w:firstLineChars="200" w:firstLine="560"/>
      </w:pPr>
      <w:r>
        <w:rPr>
          <w:rFonts w:hint="eastAsia"/>
        </w:rPr>
        <w:t>3.</w:t>
      </w:r>
      <w:r>
        <w:rPr>
          <w:rFonts w:hint="eastAsia"/>
        </w:rPr>
        <w:t>竞赛软件都设置了关键节点的自动备份功能，裁判长根据实际情况</w:t>
      </w:r>
      <w:r>
        <w:rPr>
          <w:rFonts w:hint="eastAsia"/>
        </w:rPr>
        <w:lastRenderedPageBreak/>
        <w:t>授权工作人员恢复备份数据。</w:t>
      </w:r>
    </w:p>
    <w:p w14:paraId="7843BDF7" w14:textId="77777777" w:rsidR="00B5179D" w:rsidRDefault="0003087C">
      <w:pPr>
        <w:ind w:firstLineChars="200" w:firstLine="560"/>
      </w:pPr>
      <w:r>
        <w:rPr>
          <w:rFonts w:hint="eastAsia"/>
        </w:rPr>
        <w:t>4.</w:t>
      </w:r>
      <w:r>
        <w:rPr>
          <w:rFonts w:hint="eastAsia"/>
        </w:rPr>
        <w:t>数据恢复正常后，由裁判组集体商定根据竞赛内容特点的不同可采用继续比赛、顺延比赛时间、重赛等处理办法。</w:t>
      </w:r>
    </w:p>
    <w:p w14:paraId="59DBAB22" w14:textId="77777777" w:rsidR="00B5179D" w:rsidRDefault="0003087C">
      <w:pPr>
        <w:ind w:firstLineChars="200" w:firstLine="560"/>
      </w:pPr>
      <w:r>
        <w:rPr>
          <w:rFonts w:hint="eastAsia"/>
        </w:rPr>
        <w:t>（三）参赛队员发生意外受伤或急病等情况参赛队员发生意外受伤或急病等情况，应按下列步骤进行处理：</w:t>
      </w:r>
    </w:p>
    <w:p w14:paraId="5B4121AC" w14:textId="77777777" w:rsidR="00B5179D" w:rsidRDefault="0003087C">
      <w:pPr>
        <w:ind w:firstLineChars="200" w:firstLine="560"/>
      </w:pPr>
      <w:r>
        <w:rPr>
          <w:rFonts w:hint="eastAsia"/>
        </w:rPr>
        <w:t>1.</w:t>
      </w:r>
      <w:r>
        <w:rPr>
          <w:rFonts w:hint="eastAsia"/>
        </w:rPr>
        <w:t>参赛选手持“医务”示意牌示意；</w:t>
      </w:r>
    </w:p>
    <w:p w14:paraId="6CB5BA05" w14:textId="77777777" w:rsidR="00B5179D" w:rsidRDefault="0003087C">
      <w:pPr>
        <w:ind w:firstLineChars="200" w:firstLine="560"/>
      </w:pPr>
      <w:r>
        <w:rPr>
          <w:rFonts w:hint="eastAsia"/>
        </w:rPr>
        <w:t>2.</w:t>
      </w:r>
      <w:r>
        <w:rPr>
          <w:rFonts w:hint="eastAsia"/>
        </w:rPr>
        <w:t>现场医务人员迅速到达现场，救治或急送最近医院进行救治；</w:t>
      </w:r>
    </w:p>
    <w:p w14:paraId="12AE394C" w14:textId="77777777" w:rsidR="00B5179D" w:rsidRDefault="0003087C">
      <w:pPr>
        <w:ind w:firstLineChars="200" w:firstLine="560"/>
      </w:pPr>
      <w:r>
        <w:rPr>
          <w:rFonts w:hint="eastAsia"/>
        </w:rPr>
        <w:t>3.</w:t>
      </w:r>
      <w:r>
        <w:rPr>
          <w:rFonts w:hint="eastAsia"/>
        </w:rPr>
        <w:t>参赛队其他队员可在不违反有关规定的情况下，协同完成竞赛事项。</w:t>
      </w:r>
    </w:p>
    <w:p w14:paraId="40D8C63E" w14:textId="77777777" w:rsidR="00B5179D" w:rsidRDefault="0003087C">
      <w:pPr>
        <w:ind w:firstLineChars="200" w:firstLine="560"/>
      </w:pPr>
      <w:r>
        <w:rPr>
          <w:rFonts w:hint="eastAsia"/>
        </w:rPr>
        <w:t>（四）参赛现场出现暴力，人员拥堵，急性传染病人员进入等情况</w:t>
      </w:r>
    </w:p>
    <w:p w14:paraId="573A03C0" w14:textId="77777777" w:rsidR="00B5179D" w:rsidRDefault="0003087C">
      <w:pPr>
        <w:ind w:firstLineChars="200" w:firstLine="560"/>
      </w:pPr>
      <w:r>
        <w:rPr>
          <w:rFonts w:hint="eastAsia"/>
        </w:rPr>
        <w:t>1.</w:t>
      </w:r>
      <w:r>
        <w:rPr>
          <w:rFonts w:hint="eastAsia"/>
        </w:rPr>
        <w:t>参赛现场出现暴力，人员拥堵，急性传染病人员进入等情况，应按下述步骤进行处理：</w:t>
      </w:r>
    </w:p>
    <w:p w14:paraId="67AEC4AC" w14:textId="77777777" w:rsidR="00B5179D" w:rsidRDefault="0003087C">
      <w:pPr>
        <w:ind w:firstLineChars="200" w:firstLine="560"/>
      </w:pPr>
      <w:r>
        <w:rPr>
          <w:rFonts w:hint="eastAsia"/>
        </w:rPr>
        <w:t>2.</w:t>
      </w:r>
      <w:r>
        <w:rPr>
          <w:rFonts w:hint="eastAsia"/>
        </w:rPr>
        <w:t>有关人员迅速向赛项总指挥汇报，并由赛项总指挥向赛项执委会汇报，并由赛项执委会根据事态发展情况确定是否及时报告公安部门，公共卫生部门及医疗部门，在保证赛场内人员人生安全的原则下，尽量不扩大事态；</w:t>
      </w:r>
    </w:p>
    <w:p w14:paraId="36BBF837" w14:textId="77777777" w:rsidR="00B5179D" w:rsidRDefault="0003087C">
      <w:pPr>
        <w:ind w:firstLineChars="200" w:firstLine="560"/>
      </w:pPr>
      <w:r>
        <w:rPr>
          <w:rFonts w:hint="eastAsia"/>
        </w:rPr>
        <w:t>3.</w:t>
      </w:r>
      <w:r>
        <w:rPr>
          <w:rFonts w:hint="eastAsia"/>
        </w:rPr>
        <w:t>根据赛前制定的现场保卫人员的职责范围，以及突发情况应对的赛前演练安排，赛项保卫人员迅速就位，对赛场内除参赛队以外的其他人员进行有序疏散；</w:t>
      </w:r>
    </w:p>
    <w:p w14:paraId="642E27E0" w14:textId="77777777" w:rsidR="00B5179D" w:rsidRDefault="0003087C">
      <w:pPr>
        <w:ind w:firstLineChars="200" w:firstLine="560"/>
      </w:pPr>
      <w:r>
        <w:rPr>
          <w:rFonts w:hint="eastAsia"/>
        </w:rPr>
        <w:t>4.</w:t>
      </w:r>
      <w:r>
        <w:rPr>
          <w:rFonts w:hint="eastAsia"/>
        </w:rPr>
        <w:t>人员疏散后进行现场清理，如消毒，找出突发事件隐患并进行处理等；</w:t>
      </w:r>
    </w:p>
    <w:p w14:paraId="59BCAAAB" w14:textId="77777777" w:rsidR="00B5179D" w:rsidRDefault="0003087C">
      <w:pPr>
        <w:ind w:firstLineChars="200" w:firstLine="560"/>
      </w:pPr>
      <w:r>
        <w:rPr>
          <w:rFonts w:hint="eastAsia"/>
        </w:rPr>
        <w:t>5.</w:t>
      </w:r>
      <w:r>
        <w:rPr>
          <w:rFonts w:hint="eastAsia"/>
        </w:rPr>
        <w:t>进行处理后，在保证参赛队员人身安全的前提下，继续有序组织竞</w:t>
      </w:r>
      <w:r>
        <w:rPr>
          <w:rFonts w:hint="eastAsia"/>
        </w:rPr>
        <w:lastRenderedPageBreak/>
        <w:t>赛。</w:t>
      </w:r>
    </w:p>
    <w:p w14:paraId="35EC4A59" w14:textId="77777777" w:rsidR="00B5179D" w:rsidRDefault="0003087C">
      <w:pPr>
        <w:ind w:firstLineChars="200" w:firstLine="560"/>
      </w:pPr>
      <w:r>
        <w:rPr>
          <w:rFonts w:hint="eastAsia"/>
        </w:rPr>
        <w:t>（五）暴雨洪灾，火灾等事故</w:t>
      </w:r>
    </w:p>
    <w:p w14:paraId="44ED0535" w14:textId="77777777" w:rsidR="00B5179D" w:rsidRDefault="0003087C">
      <w:pPr>
        <w:ind w:firstLineChars="200" w:firstLine="560"/>
      </w:pPr>
      <w:r>
        <w:rPr>
          <w:rFonts w:hint="eastAsia"/>
        </w:rPr>
        <w:t>如遇暴雨洪灾，火灾等事故，应按下述步骤进行处理：</w:t>
      </w:r>
    </w:p>
    <w:p w14:paraId="53EDAA07" w14:textId="77777777" w:rsidR="00B5179D" w:rsidRDefault="0003087C">
      <w:pPr>
        <w:ind w:firstLineChars="200" w:firstLine="560"/>
      </w:pPr>
      <w:r>
        <w:rPr>
          <w:rFonts w:hint="eastAsia"/>
        </w:rPr>
        <w:t>1.</w:t>
      </w:r>
      <w:r>
        <w:rPr>
          <w:rFonts w:hint="eastAsia"/>
        </w:rPr>
        <w:t>赛项执委会负责与公安，医疗，气象，交通等部门取得联系，并根据情况确定是否继续竞赛；</w:t>
      </w:r>
    </w:p>
    <w:p w14:paraId="5FA0BE56" w14:textId="77777777" w:rsidR="00B5179D" w:rsidRDefault="0003087C">
      <w:pPr>
        <w:ind w:firstLineChars="200" w:firstLine="560"/>
      </w:pPr>
      <w:r>
        <w:rPr>
          <w:rFonts w:hint="eastAsia"/>
        </w:rPr>
        <w:t>2.</w:t>
      </w:r>
      <w:r>
        <w:rPr>
          <w:rFonts w:hint="eastAsia"/>
        </w:rPr>
        <w:t>立即组织相关人员到现场，疏散人群，进行应急处理，如使用灭火装置灭掉明火等，必要时封存竞赛现场，停止竞赛；</w:t>
      </w:r>
    </w:p>
    <w:p w14:paraId="34B2C362" w14:textId="77777777" w:rsidR="00B5179D" w:rsidRDefault="0003087C">
      <w:pPr>
        <w:ind w:firstLineChars="200" w:firstLine="560"/>
      </w:pPr>
      <w:r>
        <w:rPr>
          <w:rFonts w:hint="eastAsia"/>
        </w:rPr>
        <w:t>3.</w:t>
      </w:r>
      <w:r>
        <w:rPr>
          <w:rFonts w:hint="eastAsia"/>
        </w:rPr>
        <w:t>现场裁判做好参赛选手工作，工作人员做好观摩人员的思想工作，确保事态不人为扩张。</w:t>
      </w:r>
    </w:p>
    <w:p w14:paraId="48FE4DC9" w14:textId="77777777" w:rsidR="00B5179D" w:rsidRDefault="0003087C">
      <w:pPr>
        <w:pStyle w:val="1"/>
        <w:spacing w:line="580" w:lineRule="exact"/>
      </w:pPr>
      <w:r>
        <w:rPr>
          <w:rFonts w:hint="eastAsia"/>
        </w:rPr>
        <w:t>十四、赛项安全</w:t>
      </w:r>
    </w:p>
    <w:p w14:paraId="5EFAE0EC" w14:textId="63F45C46"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按照《</w:t>
      </w:r>
      <w:r w:rsidR="000F71DE">
        <w:rPr>
          <w:rFonts w:ascii="仿宋_GB2312" w:eastAsia="仿宋_GB2312" w:hAnsi="仿宋_GB2312" w:cs="仿宋_GB2312" w:hint="eastAsia"/>
          <w:szCs w:val="28"/>
        </w:rPr>
        <w:t>沈阳</w:t>
      </w:r>
      <w:r>
        <w:rPr>
          <w:rFonts w:ascii="仿宋_GB2312" w:eastAsia="仿宋_GB2312" w:hAnsi="仿宋_GB2312" w:cs="仿宋_GB2312" w:hint="eastAsia"/>
          <w:szCs w:val="28"/>
        </w:rPr>
        <w:t>职业院校技能大赛安全管理规定》的有关要求，依据申报赛项自身特点，制定安全保障措施如下：</w:t>
      </w:r>
    </w:p>
    <w:p w14:paraId="5993B3D2"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1.赛场的布置，赛场内的器材、设备，应符合国家有关安全规定。如有必要，也可进行赛场仿真模拟测试，以发现可能出现的问题。承办院校赛前须按照赛项执委会要求排除安全隐患。</w:t>
      </w:r>
    </w:p>
    <w:p w14:paraId="12666352"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2.赛场周围要设立警戒线，防止无关人员进入，发生意外事件。</w:t>
      </w:r>
    </w:p>
    <w:p w14:paraId="7CFD0712"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3.承办院校应提供保障应急预案实施的条件。并配备急救人员与设施。</w:t>
      </w:r>
    </w:p>
    <w:p w14:paraId="120525EB"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4.赛项执委会须会同承办院校制定开放赛场和体验区的人员疏导方案。</w:t>
      </w:r>
    </w:p>
    <w:p w14:paraId="6A8C5CE5"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5.大赛期间，赛项承办院校须在赛场管理的关键岗位，增加力量，建立安全管理日志。</w:t>
      </w:r>
    </w:p>
    <w:p w14:paraId="25D4A3B2" w14:textId="77777777" w:rsidR="00B5179D" w:rsidRDefault="0003087C">
      <w:pPr>
        <w:pStyle w:val="1"/>
        <w:spacing w:line="580" w:lineRule="exact"/>
      </w:pPr>
      <w:r>
        <w:rPr>
          <w:rFonts w:hint="eastAsia"/>
        </w:rPr>
        <w:lastRenderedPageBreak/>
        <w:t>十五、竞赛须知</w:t>
      </w:r>
    </w:p>
    <w:p w14:paraId="6998A9B8" w14:textId="77777777" w:rsidR="00B5179D" w:rsidRDefault="0003087C">
      <w:pPr>
        <w:pStyle w:val="af5"/>
        <w:numPr>
          <w:ilvl w:val="0"/>
          <w:numId w:val="2"/>
        </w:numPr>
        <w:ind w:firstLineChars="0"/>
        <w:rPr>
          <w:rFonts w:ascii="仿宋_GB2312" w:eastAsia="仿宋_GB2312" w:hAnsi="仿宋_GB2312" w:cs="仿宋_GB2312"/>
          <w:szCs w:val="28"/>
        </w:rPr>
      </w:pPr>
      <w:r>
        <w:rPr>
          <w:rFonts w:ascii="仿宋_GB2312" w:eastAsia="仿宋_GB2312" w:hAnsi="仿宋_GB2312" w:cs="仿宋_GB2312" w:hint="eastAsia"/>
          <w:szCs w:val="28"/>
        </w:rPr>
        <w:t>参赛队须知</w:t>
      </w:r>
    </w:p>
    <w:p w14:paraId="20B3F1AE"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1.大赛统一以院校为单位组织报名.组成参赛队参加竞赛。</w:t>
      </w:r>
    </w:p>
    <w:p w14:paraId="324B6106"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2.参赛院校需填写参赛申请表，报名参赛。</w:t>
      </w:r>
    </w:p>
    <w:p w14:paraId="10D60198"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szCs w:val="28"/>
        </w:rPr>
        <w:t>3</w:t>
      </w:r>
      <w:r>
        <w:rPr>
          <w:rFonts w:ascii="仿宋_GB2312" w:eastAsia="仿宋_GB2312" w:hAnsi="仿宋_GB2312" w:cs="仿宋_GB2312" w:hint="eastAsia"/>
          <w:szCs w:val="28"/>
        </w:rPr>
        <w:t>.参加全国总决赛的参赛队需设1名领队，领队可由指导教师兼任。</w:t>
      </w:r>
    </w:p>
    <w:p w14:paraId="7D07D299"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szCs w:val="28"/>
        </w:rPr>
        <w:t>4</w:t>
      </w:r>
      <w:r>
        <w:rPr>
          <w:rFonts w:ascii="仿宋_GB2312" w:eastAsia="仿宋_GB2312" w:hAnsi="仿宋_GB2312" w:cs="仿宋_GB2312" w:hint="eastAsia"/>
          <w:szCs w:val="28"/>
        </w:rPr>
        <w:t>.参赛期间遵守赛场规则，安全.文明参赛；着装整洁，爱护设备，保持竞赛环境清洁有序。</w:t>
      </w:r>
    </w:p>
    <w:p w14:paraId="30272222"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szCs w:val="28"/>
        </w:rPr>
        <w:t>5</w:t>
      </w:r>
      <w:r>
        <w:rPr>
          <w:rFonts w:ascii="仿宋_GB2312" w:eastAsia="仿宋_GB2312" w:hAnsi="仿宋_GB2312" w:cs="仿宋_GB2312" w:hint="eastAsia"/>
          <w:szCs w:val="28"/>
        </w:rPr>
        <w:t>.参赛队将获得大赛组织委员会提供的在线学习平台账号进行赛前训练。</w:t>
      </w:r>
    </w:p>
    <w:p w14:paraId="68553137"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（二）指导教师须知</w:t>
      </w:r>
    </w:p>
    <w:p w14:paraId="274DF408"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（1）各参赛代表队要发扬良好道德风尚，听从指挥，服从裁判，不弄虚作假。如发现弄虚作假者，取消参赛资格，名次无效。</w:t>
      </w:r>
    </w:p>
    <w:p w14:paraId="7497A3B4"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（2）具体安排选手比赛期间的交通、住宿与餐饮，保证选手比赛期间的安全。</w:t>
      </w:r>
    </w:p>
    <w:p w14:paraId="7870378F"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（3）各代表队领队要坚决执行竞赛的各项规定，加强对参赛人员的管理，做好赛前准备工作，督促选手带好证件等竞赛相关材料。</w:t>
      </w:r>
    </w:p>
    <w:p w14:paraId="04105CDE"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（4）竞赛过程中，除参加当场次竞赛的选手、执行裁判员、现场工作人员和经批准的人员外，领队、指导教师及其他人员一律不得进入竞赛现场，禁止使用通讯工具和参赛队员联系。</w:t>
      </w:r>
    </w:p>
    <w:p w14:paraId="02C76421"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（5）严格遵守赛场的规章制度，服从裁判，文明竞赛。对申诉的仲裁结果，领队要带头服从和执行，并做好选手工作。参赛选手不得因申诉</w:t>
      </w:r>
      <w:r>
        <w:rPr>
          <w:rFonts w:ascii="仿宋_GB2312" w:eastAsia="仿宋_GB2312" w:hAnsi="仿宋_GB2312" w:cs="仿宋_GB2312" w:hint="eastAsia"/>
          <w:szCs w:val="28"/>
        </w:rPr>
        <w:lastRenderedPageBreak/>
        <w:t>或对处理意见不服而停止竞赛，否则以弃权处理。</w:t>
      </w:r>
    </w:p>
    <w:p w14:paraId="3658F14C"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（6）指导老师应及时查看大赛专用网页有关赛项的通知和内容，认真研究和掌握本赛项竞赛的规程、技术规范和赛场要求，指导选手做好赛前的一切准备，牢记比赛详细时间安排，保证选手按时参加竞赛。</w:t>
      </w:r>
    </w:p>
    <w:p w14:paraId="0D2DCA01"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（三）参赛选手须知</w:t>
      </w:r>
    </w:p>
    <w:p w14:paraId="30AB473B"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1.参赛选手应严格遵守赛场纪律，服从指挥，着装整洁，仪表端庄，讲文明礼貌。遵守赛场纪律，爱护竞赛场地的设备和器材。参赛队之间应团结、友好、协作，避免各种矛盾发生。</w:t>
      </w:r>
    </w:p>
    <w:p w14:paraId="35D8651F"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2.按照竞赛日程进行抽签。</w:t>
      </w:r>
    </w:p>
    <w:p w14:paraId="49AC2310"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3.参赛选手入场必须佩戴参赛证并出示身份证（没有身份证的学生出示学生证或户口本复印件）。进场后按抽签机位号入座，将参赛证、身份证和抽签机位号置于台桌左上角备查。</w:t>
      </w:r>
    </w:p>
    <w:p w14:paraId="6BC9FD9E"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4.竞赛现场务必记录好自己团队的登录账号及密码，一旦遗忘，视为比赛自动结束。</w:t>
      </w:r>
    </w:p>
    <w:p w14:paraId="3F138A50"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5.除特别规定外，严禁将移动电话、U盘（或其他存储介质）、电子记事本、计算器等带有记忆性的、有运算功能的或有通讯功能的电子设备带至座位。一经发现并核实，视为作弊。</w:t>
      </w:r>
    </w:p>
    <w:p w14:paraId="6BADF8E6"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6.竞赛过程中所有内容不得涉及任何学校名称。例如：店铺名称、商品描述、图片等均不得涉及任何学校名称。</w:t>
      </w:r>
    </w:p>
    <w:p w14:paraId="0C328798"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7.除特别规定外参赛选手在竞赛期间必须亲自答题，不能借助网络搜索相关答案或进行复制粘贴及下载，否则视为作弊。</w:t>
      </w:r>
    </w:p>
    <w:p w14:paraId="09888566"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8.竞赛过程中允许组内交流，但严禁大声喧哗，影响其他参赛团队，严禁窥视他人答题，禁止吸烟。</w:t>
      </w:r>
    </w:p>
    <w:p w14:paraId="55724FDA"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9.竞赛结束铃响，选手应立即停止操作。经工作人员清点允许后，方可离开赛场。不得将参赛资料带出赛场，离开赛场时，请勿关闭所使用计算机。</w:t>
      </w:r>
    </w:p>
    <w:p w14:paraId="1D6E4812"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10.服从竞赛工作人员管理，接受裁判的监督和检查。对无理取闹，辱骂、威胁、报复工作人员者，按有关纪律和规定处理。</w:t>
      </w:r>
    </w:p>
    <w:p w14:paraId="2ACFA744"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11.竞赛过程中如发生计算机故障，须经工作人员确认后方能更换机位或启用备用计算机。未经工作人员允许，参赛队不得开启备用计算机。</w:t>
      </w:r>
    </w:p>
    <w:p w14:paraId="7B50B58A"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12.本次竞赛严禁冒名顶替，弄虚作假。指导教师不得进入竞赛现场。参赛选手在资格审查中一旦发现问题，将取消其报名资格；在竞赛过程中发现问题，将取消其资格；在竞赛后发现问题，将取消其竞赛成绩，收回获奖证书等。</w:t>
      </w:r>
    </w:p>
    <w:p w14:paraId="6251672B"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（四）工作人员须知</w:t>
      </w:r>
    </w:p>
    <w:p w14:paraId="67EFB629"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1.赛场负责人应在赛前召开考务会议，明确监考人员、管员等工作人员的职责，明确比赛流程及应急措施。</w:t>
      </w:r>
    </w:p>
    <w:p w14:paraId="722C1F0E"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2.务必在正式比赛前3个工作日完成所有竞赛系统的安装，并在正式比赛前完成本赛场竞赛系统的调试。</w:t>
      </w:r>
    </w:p>
    <w:p w14:paraId="21B045F6"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3.每个赛场应设监考人员2名，按赛场数量配备网管员和若干名流动监考巡查人员。赛场还应配备负责保卫、医务及后勤人员若干名，以防意外。</w:t>
      </w:r>
    </w:p>
    <w:p w14:paraId="0278BB2C"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4.赛场应设置明显的赛场分布图和路线标志牌：赛场门口应贴有赛场门贴，门贴的内容包括赛场号、赛项、竞赛日时间。</w:t>
      </w:r>
    </w:p>
    <w:p w14:paraId="6CB1416D"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5.赛场应根据赛场分布情况安排相关人员组织参赛选手参赛，维持比赛秩序，以免造成赛场外的混乱。</w:t>
      </w:r>
    </w:p>
    <w:p w14:paraId="6727E683" w14:textId="77777777" w:rsidR="00B5179D" w:rsidRDefault="0003087C">
      <w:pPr>
        <w:pStyle w:val="1"/>
        <w:spacing w:line="580" w:lineRule="exact"/>
      </w:pPr>
      <w:r>
        <w:rPr>
          <w:rFonts w:hint="eastAsia"/>
        </w:rPr>
        <w:t>十六、申诉与仲裁</w:t>
      </w:r>
    </w:p>
    <w:p w14:paraId="00C3205C"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1.参赛队对不符合竞赛规定的设备、工具、软件，有失公正的评判、奖励，以及对工作人员的违规行为等，均可提出申诉。</w:t>
      </w:r>
    </w:p>
    <w:p w14:paraId="58BD2B0F" w14:textId="741833A3"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2.申诉应在本环节竞赛结束后</w:t>
      </w:r>
      <w:r w:rsidR="000F71DE">
        <w:rPr>
          <w:rFonts w:ascii="仿宋_GB2312" w:eastAsia="仿宋_GB2312" w:hAnsi="仿宋_GB2312" w:cs="仿宋_GB2312"/>
          <w:szCs w:val="28"/>
        </w:rPr>
        <w:t>2</w:t>
      </w:r>
      <w:r>
        <w:rPr>
          <w:rFonts w:ascii="仿宋_GB2312" w:eastAsia="仿宋_GB2312" w:hAnsi="仿宋_GB2312" w:cs="仿宋_GB2312" w:hint="eastAsia"/>
          <w:szCs w:val="28"/>
        </w:rPr>
        <w:t>小时内提出，超过时效将不予受理。申诉时，应按照规定的程序由参赛队领队向相应赛项仲裁工作组递交书面申诉报告。报告应对申诉事件的现象、发生的时间、涉及到的人员、申诉依据与理由等进行充分、实事求是的陈述。事实依据不充分、仅凭主观脑断的申诉不予受理。申诉报告须有申诉的参赛选手、领队签名。</w:t>
      </w:r>
    </w:p>
    <w:p w14:paraId="6C29BCC8" w14:textId="13D8C93E"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3.赛项仲裁工作组在接到申诉后的</w:t>
      </w:r>
      <w:r w:rsidR="000F71DE">
        <w:rPr>
          <w:rFonts w:ascii="仿宋_GB2312" w:eastAsia="仿宋_GB2312" w:hAnsi="仿宋_GB2312" w:cs="仿宋_GB2312"/>
          <w:szCs w:val="28"/>
        </w:rPr>
        <w:t>2</w:t>
      </w:r>
      <w:r>
        <w:rPr>
          <w:rFonts w:ascii="仿宋_GB2312" w:eastAsia="仿宋_GB2312" w:hAnsi="仿宋_GB2312" w:cs="仿宋_GB2312" w:hint="eastAsia"/>
          <w:szCs w:val="28"/>
        </w:rPr>
        <w:t>小时内组织处理，并及时反馈处理结果。</w:t>
      </w:r>
    </w:p>
    <w:p w14:paraId="183C4443"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4.申诉人不得无故拒不接受处理结果，不允许采取过激行为刁难、攻击工作人员，否则视为放弃申诉。</w:t>
      </w:r>
    </w:p>
    <w:p w14:paraId="5B137EB4"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5.参赛队不得因提起申诉或对申诉处理意见不服而停止竞赛或滋事，否则按弃权处理。</w:t>
      </w:r>
    </w:p>
    <w:p w14:paraId="4A5E5C2A" w14:textId="77777777" w:rsidR="00B5179D" w:rsidRDefault="0003087C">
      <w:pPr>
        <w:pStyle w:val="1"/>
        <w:spacing w:line="580" w:lineRule="exact"/>
      </w:pPr>
      <w:r>
        <w:rPr>
          <w:rFonts w:hint="eastAsia"/>
        </w:rPr>
        <w:t>十七、竞赛观摩</w:t>
      </w:r>
    </w:p>
    <w:p w14:paraId="21029F8F" w14:textId="77777777" w:rsidR="00B5179D" w:rsidRDefault="0003087C">
      <w:pPr>
        <w:ind w:firstLineChars="200" w:firstLine="560"/>
      </w:pPr>
      <w:r>
        <w:rPr>
          <w:rFonts w:hint="eastAsia"/>
        </w:rPr>
        <w:t>赛场内设定观摩区域和参观路线，向媒体、企业代表、院校师生及家长等社会公众开放，不允许有大声喧哗等影响参赛选手竞赛的行为发生。</w:t>
      </w:r>
      <w:r>
        <w:rPr>
          <w:rFonts w:hint="eastAsia"/>
        </w:rPr>
        <w:lastRenderedPageBreak/>
        <w:t>指导教师不能进入赛场内指导，可以观摩。赛场外设立展览展示区域，设专人接待讲解。</w:t>
      </w:r>
    </w:p>
    <w:p w14:paraId="7CB004CA" w14:textId="77777777" w:rsidR="00B5179D" w:rsidRDefault="0003087C">
      <w:pPr>
        <w:ind w:firstLineChars="200" w:firstLine="560"/>
      </w:pPr>
      <w:r>
        <w:rPr>
          <w:rFonts w:hint="eastAsia"/>
        </w:rPr>
        <w:t>为保证大赛顺利进行，在观摩期间应遵循以下规则：</w:t>
      </w:r>
    </w:p>
    <w:p w14:paraId="07B4C368" w14:textId="77777777" w:rsidR="00B5179D" w:rsidRDefault="0003087C">
      <w:pPr>
        <w:ind w:firstLineChars="200" w:firstLine="560"/>
      </w:pPr>
      <w:r>
        <w:rPr>
          <w:rFonts w:hint="eastAsia"/>
        </w:rPr>
        <w:t>（一）除与竞赛直接有关工作人员、裁判员、参赛选手外，其余人员均为观摩观众。</w:t>
      </w:r>
    </w:p>
    <w:p w14:paraId="3CB9105F" w14:textId="77777777" w:rsidR="00B5179D" w:rsidRDefault="0003087C">
      <w:pPr>
        <w:ind w:firstLineChars="200" w:firstLine="560"/>
      </w:pPr>
      <w:r>
        <w:rPr>
          <w:rFonts w:hint="eastAsia"/>
        </w:rPr>
        <w:t>（二）请勿在选手准备或比赛中交谈或欢呼；请勿对选手打手势，包括哑语沟通等明示、暗示行为，禁止鼓掌喝彩等发出声音的行为。</w:t>
      </w:r>
    </w:p>
    <w:p w14:paraId="22B5F111" w14:textId="77777777" w:rsidR="00B5179D" w:rsidRDefault="0003087C">
      <w:pPr>
        <w:ind w:firstLineChars="200" w:firstLine="560"/>
      </w:pPr>
      <w:r>
        <w:rPr>
          <w:rFonts w:hint="eastAsia"/>
        </w:rPr>
        <w:t>（三）请勿在观摩赛场地内使用相机、摄影机等一切对比赛正常进行造成干扰的带有闪光灯及快门音的设备。</w:t>
      </w:r>
    </w:p>
    <w:p w14:paraId="38EDE9E0" w14:textId="77777777" w:rsidR="00B5179D" w:rsidRDefault="0003087C">
      <w:pPr>
        <w:ind w:firstLineChars="200" w:firstLine="560"/>
      </w:pPr>
      <w:r>
        <w:rPr>
          <w:rFonts w:hint="eastAsia"/>
        </w:rPr>
        <w:t>（四）不得违反跨境电子商务应用技能竞赛规定的各项纪律。请站在规划的观摩席或者安全线以外观看比赛，并遵循赛场内工作人员和竞赛裁判人员的指挥，不得有围攻裁判员、选手或者其他工作人员的行为。</w:t>
      </w:r>
    </w:p>
    <w:p w14:paraId="1A3201E8" w14:textId="77777777" w:rsidR="00B5179D" w:rsidRDefault="0003087C">
      <w:pPr>
        <w:ind w:firstLineChars="200" w:firstLine="560"/>
      </w:pPr>
      <w:r>
        <w:rPr>
          <w:rFonts w:hint="eastAsia"/>
        </w:rPr>
        <w:t>（五）请务必保持赛场清洁，将饮料食品包装、烟头及其他杂物扔进垃圾箱。</w:t>
      </w:r>
    </w:p>
    <w:p w14:paraId="0B7FD85B" w14:textId="77777777" w:rsidR="00B5179D" w:rsidRDefault="0003087C">
      <w:pPr>
        <w:ind w:firstLineChars="200" w:firstLine="560"/>
      </w:pPr>
      <w:r>
        <w:rPr>
          <w:rFonts w:hint="eastAsia"/>
        </w:rPr>
        <w:t>（六）为确保选手正常比赛，观摩赛上观众席内严禁携带手机及其他任何通讯工具，违者将除本人被驱逐出观摩赛场地，还将视情况严重程度对所在代表队的选手的成绩进行扣分直至取消比赛资格。</w:t>
      </w:r>
    </w:p>
    <w:p w14:paraId="429BE1F1" w14:textId="77777777" w:rsidR="00B5179D" w:rsidRDefault="0003087C">
      <w:pPr>
        <w:ind w:firstLineChars="200" w:firstLine="560"/>
      </w:pPr>
      <w:r>
        <w:rPr>
          <w:rFonts w:hint="eastAsia"/>
        </w:rPr>
        <w:t>（七）如果对裁判打分及观摩赛成绩产生质疑的，请通过各参赛队领队向组委会仲裁委员会提出，不得在比赛现场发言。</w:t>
      </w:r>
    </w:p>
    <w:p w14:paraId="7137ADF1" w14:textId="77777777" w:rsidR="00B5179D" w:rsidRDefault="0003087C">
      <w:pPr>
        <w:pStyle w:val="1"/>
        <w:spacing w:line="580" w:lineRule="exact"/>
      </w:pPr>
      <w:r>
        <w:rPr>
          <w:rFonts w:hint="eastAsia"/>
        </w:rPr>
        <w:t>十八、竞赛直播</w:t>
      </w:r>
    </w:p>
    <w:p w14:paraId="0018FD20"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（一）赛场内部署无盲点录像设备，能实时录制赛场情况；</w:t>
      </w:r>
    </w:p>
    <w:p w14:paraId="59B370CB" w14:textId="77777777" w:rsidR="00B5179D" w:rsidRDefault="0003087C">
      <w:pPr>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（二）使用360度全景智能摄像头从抽签加密开始对比赛全过程进行网络直播。</w:t>
      </w:r>
    </w:p>
    <w:p w14:paraId="53FAF01E" w14:textId="77777777" w:rsidR="00B5179D" w:rsidRDefault="0003087C">
      <w:pPr>
        <w:pStyle w:val="1"/>
        <w:spacing w:line="580" w:lineRule="exact"/>
      </w:pPr>
      <w:r>
        <w:rPr>
          <w:rFonts w:hint="eastAsia"/>
        </w:rPr>
        <w:t>十九、资源转化</w:t>
      </w:r>
    </w:p>
    <w:p w14:paraId="5CDA843E" w14:textId="77777777" w:rsidR="00B5179D" w:rsidRDefault="0003087C">
      <w:pPr>
        <w:ind w:firstLineChars="200" w:firstLine="560"/>
      </w:pPr>
      <w:r>
        <w:rPr>
          <w:rFonts w:hint="eastAsia"/>
        </w:rPr>
        <w:t>以赛促改，以赛促教，以赛促学，学生通过参加比赛充分展示了学生的职业素养与操作技能，检验了学生的自主创新与设计能力、团队合作能力，引领高等职业院校专业建设和教学改革，推进了专业建设对接产业、人才培养进程，深化校企合作，解决跨境新商业专业性人才匮乏的问题，指导行业企业开拓市场，提升高等职业教育人才培养质量和社会认可度与影响力，为区域经济发展提供有力支撑。</w:t>
      </w:r>
    </w:p>
    <w:sectPr w:rsidR="00B5179D">
      <w:footerReference w:type="default" r:id="rId9"/>
      <w:pgSz w:w="11906" w:h="16838"/>
      <w:pgMar w:top="1985" w:right="147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1439C" w14:textId="77777777" w:rsidR="000210E1" w:rsidRDefault="000210E1" w:rsidP="000F71DE">
      <w:pPr>
        <w:spacing w:line="240" w:lineRule="auto"/>
      </w:pPr>
      <w:r>
        <w:separator/>
      </w:r>
    </w:p>
  </w:endnote>
  <w:endnote w:type="continuationSeparator" w:id="0">
    <w:p w14:paraId="05B325A0" w14:textId="77777777" w:rsidR="000210E1" w:rsidRDefault="000210E1" w:rsidP="000F7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74694"/>
      <w:docPartObj>
        <w:docPartGallery w:val="Page Numbers (Bottom of Page)"/>
        <w:docPartUnique/>
      </w:docPartObj>
    </w:sdtPr>
    <w:sdtEndPr/>
    <w:sdtContent>
      <w:p w14:paraId="1D0CAD3A" w14:textId="3EF71E3A" w:rsidR="000F71DE" w:rsidRDefault="000F71DE">
        <w:pPr>
          <w:pStyle w:val="a7"/>
          <w:jc w:val="center"/>
        </w:pPr>
        <w:r>
          <w:fldChar w:fldCharType="begin"/>
        </w:r>
        <w:r>
          <w:instrText>PAGE   \* MERGEFORMAT</w:instrText>
        </w:r>
        <w:r>
          <w:fldChar w:fldCharType="separate"/>
        </w:r>
        <w:r w:rsidR="00E12397" w:rsidRPr="00E12397">
          <w:rPr>
            <w:noProof/>
            <w:lang w:val="zh-CN"/>
          </w:rPr>
          <w:t>5</w:t>
        </w:r>
        <w:r>
          <w:fldChar w:fldCharType="end"/>
        </w:r>
      </w:p>
    </w:sdtContent>
  </w:sdt>
  <w:p w14:paraId="42314168" w14:textId="77777777" w:rsidR="000F71DE" w:rsidRDefault="000F71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73D6D" w14:textId="77777777" w:rsidR="000210E1" w:rsidRDefault="000210E1" w:rsidP="000F71DE">
      <w:pPr>
        <w:spacing w:line="240" w:lineRule="auto"/>
      </w:pPr>
      <w:r>
        <w:separator/>
      </w:r>
    </w:p>
  </w:footnote>
  <w:footnote w:type="continuationSeparator" w:id="0">
    <w:p w14:paraId="27C33522" w14:textId="77777777" w:rsidR="000210E1" w:rsidRDefault="000210E1" w:rsidP="000F71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7A8E"/>
    <w:multiLevelType w:val="multilevel"/>
    <w:tmpl w:val="10E37A8E"/>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71BC0F99"/>
    <w:multiLevelType w:val="multilevel"/>
    <w:tmpl w:val="71BC0F99"/>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C09"/>
    <w:rsid w:val="000210E1"/>
    <w:rsid w:val="0003087C"/>
    <w:rsid w:val="000444F8"/>
    <w:rsid w:val="00080718"/>
    <w:rsid w:val="00082E8D"/>
    <w:rsid w:val="000858B8"/>
    <w:rsid w:val="000B232F"/>
    <w:rsid w:val="000E37A8"/>
    <w:rsid w:val="000F20FD"/>
    <w:rsid w:val="000F71DE"/>
    <w:rsid w:val="00106D0B"/>
    <w:rsid w:val="001133A1"/>
    <w:rsid w:val="00137583"/>
    <w:rsid w:val="00141E76"/>
    <w:rsid w:val="00143CE8"/>
    <w:rsid w:val="00167CD6"/>
    <w:rsid w:val="001864EC"/>
    <w:rsid w:val="00194821"/>
    <w:rsid w:val="001A5BC6"/>
    <w:rsid w:val="001B1722"/>
    <w:rsid w:val="001B2621"/>
    <w:rsid w:val="001C29C2"/>
    <w:rsid w:val="001C5EC1"/>
    <w:rsid w:val="001C6506"/>
    <w:rsid w:val="001E308B"/>
    <w:rsid w:val="001E6225"/>
    <w:rsid w:val="001F555B"/>
    <w:rsid w:val="001F6F4A"/>
    <w:rsid w:val="002015A1"/>
    <w:rsid w:val="00240F6A"/>
    <w:rsid w:val="00242BE4"/>
    <w:rsid w:val="00257DAE"/>
    <w:rsid w:val="0027372A"/>
    <w:rsid w:val="0027695B"/>
    <w:rsid w:val="00296071"/>
    <w:rsid w:val="00297F01"/>
    <w:rsid w:val="002B5A87"/>
    <w:rsid w:val="002E1D18"/>
    <w:rsid w:val="002E2D4C"/>
    <w:rsid w:val="002E6AB2"/>
    <w:rsid w:val="002F70E7"/>
    <w:rsid w:val="002F7B0F"/>
    <w:rsid w:val="00307E86"/>
    <w:rsid w:val="00310753"/>
    <w:rsid w:val="0031111D"/>
    <w:rsid w:val="00336EDB"/>
    <w:rsid w:val="0034312E"/>
    <w:rsid w:val="0035319F"/>
    <w:rsid w:val="00395837"/>
    <w:rsid w:val="003A247B"/>
    <w:rsid w:val="003A2A7E"/>
    <w:rsid w:val="003B216E"/>
    <w:rsid w:val="003B46DA"/>
    <w:rsid w:val="003C4DA3"/>
    <w:rsid w:val="003D16F9"/>
    <w:rsid w:val="003D7BD6"/>
    <w:rsid w:val="003E3AD2"/>
    <w:rsid w:val="00405006"/>
    <w:rsid w:val="00405887"/>
    <w:rsid w:val="00412BA8"/>
    <w:rsid w:val="00420CF9"/>
    <w:rsid w:val="004416A6"/>
    <w:rsid w:val="00463C09"/>
    <w:rsid w:val="00465D1D"/>
    <w:rsid w:val="00474FC1"/>
    <w:rsid w:val="00486257"/>
    <w:rsid w:val="00486973"/>
    <w:rsid w:val="00490724"/>
    <w:rsid w:val="00495961"/>
    <w:rsid w:val="004A1AD9"/>
    <w:rsid w:val="004A27F0"/>
    <w:rsid w:val="004D7B3C"/>
    <w:rsid w:val="004F6E52"/>
    <w:rsid w:val="00502F7D"/>
    <w:rsid w:val="00524E9E"/>
    <w:rsid w:val="00527983"/>
    <w:rsid w:val="00543880"/>
    <w:rsid w:val="00581A6B"/>
    <w:rsid w:val="005953CD"/>
    <w:rsid w:val="00596C92"/>
    <w:rsid w:val="005C3ECA"/>
    <w:rsid w:val="005D02B4"/>
    <w:rsid w:val="005D4273"/>
    <w:rsid w:val="005E1680"/>
    <w:rsid w:val="006164A1"/>
    <w:rsid w:val="00632127"/>
    <w:rsid w:val="0064472B"/>
    <w:rsid w:val="00667428"/>
    <w:rsid w:val="00687EDA"/>
    <w:rsid w:val="006B1AD5"/>
    <w:rsid w:val="006B70FC"/>
    <w:rsid w:val="006D6C8B"/>
    <w:rsid w:val="006E2807"/>
    <w:rsid w:val="006F7CF8"/>
    <w:rsid w:val="007223F4"/>
    <w:rsid w:val="00761A65"/>
    <w:rsid w:val="00764415"/>
    <w:rsid w:val="007664AB"/>
    <w:rsid w:val="00775B24"/>
    <w:rsid w:val="00795E83"/>
    <w:rsid w:val="007B5EBD"/>
    <w:rsid w:val="007C0CE1"/>
    <w:rsid w:val="007C670D"/>
    <w:rsid w:val="007D7DE5"/>
    <w:rsid w:val="00805450"/>
    <w:rsid w:val="00815E73"/>
    <w:rsid w:val="008165FD"/>
    <w:rsid w:val="00834ABE"/>
    <w:rsid w:val="00853087"/>
    <w:rsid w:val="0086499D"/>
    <w:rsid w:val="008713E8"/>
    <w:rsid w:val="00874004"/>
    <w:rsid w:val="008849F0"/>
    <w:rsid w:val="00886E1D"/>
    <w:rsid w:val="008903D1"/>
    <w:rsid w:val="008A0967"/>
    <w:rsid w:val="008A09DC"/>
    <w:rsid w:val="008B7A30"/>
    <w:rsid w:val="008D7E5E"/>
    <w:rsid w:val="008F50DC"/>
    <w:rsid w:val="009119A8"/>
    <w:rsid w:val="00961821"/>
    <w:rsid w:val="00966ECE"/>
    <w:rsid w:val="0097580E"/>
    <w:rsid w:val="00975889"/>
    <w:rsid w:val="00987A89"/>
    <w:rsid w:val="00997D57"/>
    <w:rsid w:val="009A5F13"/>
    <w:rsid w:val="00A0093F"/>
    <w:rsid w:val="00A016CA"/>
    <w:rsid w:val="00A105E0"/>
    <w:rsid w:val="00A13239"/>
    <w:rsid w:val="00A23AD6"/>
    <w:rsid w:val="00A84978"/>
    <w:rsid w:val="00AD5D6F"/>
    <w:rsid w:val="00AD6815"/>
    <w:rsid w:val="00AF2170"/>
    <w:rsid w:val="00AF3452"/>
    <w:rsid w:val="00AF58B2"/>
    <w:rsid w:val="00B17AA0"/>
    <w:rsid w:val="00B212D9"/>
    <w:rsid w:val="00B445E6"/>
    <w:rsid w:val="00B45F04"/>
    <w:rsid w:val="00B5179D"/>
    <w:rsid w:val="00B56EB3"/>
    <w:rsid w:val="00B7317B"/>
    <w:rsid w:val="00B73232"/>
    <w:rsid w:val="00B80C8B"/>
    <w:rsid w:val="00B93FB0"/>
    <w:rsid w:val="00B9761C"/>
    <w:rsid w:val="00BD4D7B"/>
    <w:rsid w:val="00C21FFC"/>
    <w:rsid w:val="00C33C81"/>
    <w:rsid w:val="00C37269"/>
    <w:rsid w:val="00C45A9C"/>
    <w:rsid w:val="00C45CDA"/>
    <w:rsid w:val="00C5771C"/>
    <w:rsid w:val="00C61318"/>
    <w:rsid w:val="00C90C0D"/>
    <w:rsid w:val="00C9651A"/>
    <w:rsid w:val="00CE2F94"/>
    <w:rsid w:val="00D2692B"/>
    <w:rsid w:val="00D43FB8"/>
    <w:rsid w:val="00D559EE"/>
    <w:rsid w:val="00D57383"/>
    <w:rsid w:val="00D954B0"/>
    <w:rsid w:val="00DB21C3"/>
    <w:rsid w:val="00DB6069"/>
    <w:rsid w:val="00DD4462"/>
    <w:rsid w:val="00DD6710"/>
    <w:rsid w:val="00DE36E0"/>
    <w:rsid w:val="00E12397"/>
    <w:rsid w:val="00E177E7"/>
    <w:rsid w:val="00E27A2C"/>
    <w:rsid w:val="00E44259"/>
    <w:rsid w:val="00E4623A"/>
    <w:rsid w:val="00E5013A"/>
    <w:rsid w:val="00E526DC"/>
    <w:rsid w:val="00E5381C"/>
    <w:rsid w:val="00E871E4"/>
    <w:rsid w:val="00EA39B5"/>
    <w:rsid w:val="00EA7C30"/>
    <w:rsid w:val="00EB0A75"/>
    <w:rsid w:val="00EB5662"/>
    <w:rsid w:val="00EE499B"/>
    <w:rsid w:val="00EE5537"/>
    <w:rsid w:val="00EF294C"/>
    <w:rsid w:val="00F154A0"/>
    <w:rsid w:val="00F25266"/>
    <w:rsid w:val="00F33532"/>
    <w:rsid w:val="00F34013"/>
    <w:rsid w:val="00F34162"/>
    <w:rsid w:val="00F7450C"/>
    <w:rsid w:val="00FA0281"/>
    <w:rsid w:val="00FB2121"/>
    <w:rsid w:val="00FB5FD4"/>
    <w:rsid w:val="00FD3186"/>
    <w:rsid w:val="1C6500DA"/>
    <w:rsid w:val="1F2953F9"/>
    <w:rsid w:val="21FF1B04"/>
    <w:rsid w:val="2F866BCB"/>
    <w:rsid w:val="37F30A8A"/>
    <w:rsid w:val="3EE475F5"/>
    <w:rsid w:val="40CF3EBF"/>
    <w:rsid w:val="47B9580E"/>
    <w:rsid w:val="4AD961F8"/>
    <w:rsid w:val="4BBA78B1"/>
    <w:rsid w:val="4CF47C43"/>
    <w:rsid w:val="4D370E5D"/>
    <w:rsid w:val="4FC863DA"/>
    <w:rsid w:val="507D3439"/>
    <w:rsid w:val="556B391A"/>
    <w:rsid w:val="567B428F"/>
    <w:rsid w:val="579A679A"/>
    <w:rsid w:val="5DDB1A6A"/>
    <w:rsid w:val="67063526"/>
    <w:rsid w:val="6E0473D9"/>
    <w:rsid w:val="6FB06DAF"/>
    <w:rsid w:val="75806A1E"/>
    <w:rsid w:val="76CE1637"/>
    <w:rsid w:val="79D8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E526"/>
  <w15:docId w15:val="{20291D0A-12B0-49CE-8D16-49481CC6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ascii="Calibri" w:eastAsia="仿宋" w:hAnsi="Calibri"/>
      <w:kern w:val="2"/>
      <w:sz w:val="28"/>
      <w:szCs w:val="24"/>
    </w:rPr>
  </w:style>
  <w:style w:type="paragraph" w:styleId="1">
    <w:name w:val="heading 1"/>
    <w:basedOn w:val="a"/>
    <w:next w:val="a"/>
    <w:link w:val="10"/>
    <w:uiPriority w:val="9"/>
    <w:qFormat/>
    <w:pPr>
      <w:keepNext/>
      <w:keepLines/>
      <w:spacing w:line="560" w:lineRule="exact"/>
      <w:ind w:firstLineChars="200" w:firstLine="562"/>
      <w:jc w:val="left"/>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d">
    <w:name w:val="footnote text"/>
    <w:basedOn w:val="a"/>
    <w:link w:val="ae"/>
    <w:qFormat/>
    <w:pPr>
      <w:snapToGrid w:val="0"/>
      <w:spacing w:line="360" w:lineRule="auto"/>
      <w:jc w:val="left"/>
    </w:pPr>
    <w:rPr>
      <w:rFonts w:eastAsia="仿宋_GB2312"/>
      <w:kern w:val="0"/>
      <w:sz w:val="24"/>
      <w:szCs w:val="18"/>
    </w:rPr>
  </w:style>
  <w:style w:type="paragraph" w:styleId="af">
    <w:name w:val="Normal (Web)"/>
    <w:basedOn w:val="a"/>
    <w:pPr>
      <w:spacing w:before="100" w:beforeAutospacing="1" w:after="100" w:afterAutospacing="1"/>
      <w:jc w:val="left"/>
    </w:pPr>
    <w:rPr>
      <w:kern w:val="0"/>
      <w:sz w:val="24"/>
      <w:szCs w:val="22"/>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a8">
    <w:name w:val="页脚 字符"/>
    <w:link w:val="a7"/>
    <w:uiPriority w:val="99"/>
    <w:rPr>
      <w:sz w:val="18"/>
      <w:szCs w:val="18"/>
    </w:rPr>
  </w:style>
  <w:style w:type="character" w:customStyle="1" w:styleId="Char1">
    <w:name w:val="页脚 Char1"/>
    <w:basedOn w:val="a0"/>
    <w:uiPriority w:val="99"/>
    <w:semiHidden/>
    <w:qFormat/>
    <w:rPr>
      <w:rFonts w:ascii="Calibri" w:eastAsia="宋体" w:hAnsi="Calibri" w:cs="Times New Roman"/>
      <w:sz w:val="18"/>
      <w:szCs w:val="18"/>
    </w:rPr>
  </w:style>
  <w:style w:type="paragraph" w:customStyle="1" w:styleId="5-">
    <w:name w:val="5-内文"/>
    <w:basedOn w:val="a"/>
    <w:link w:val="5-Char"/>
    <w:uiPriority w:val="99"/>
    <w:pPr>
      <w:spacing w:beforeLines="25" w:afterLines="25" w:line="300" w:lineRule="auto"/>
      <w:ind w:firstLineChars="200" w:firstLine="200"/>
    </w:pPr>
    <w:rPr>
      <w:rFonts w:eastAsia="仿宋_GB2312"/>
      <w:kern w:val="0"/>
      <w:szCs w:val="20"/>
    </w:rPr>
  </w:style>
  <w:style w:type="character" w:customStyle="1" w:styleId="5-Char">
    <w:name w:val="5-内文 Char"/>
    <w:link w:val="5-"/>
    <w:uiPriority w:val="99"/>
    <w:qFormat/>
    <w:locked/>
    <w:rPr>
      <w:rFonts w:ascii="Calibri" w:eastAsia="仿宋_GB2312" w:hAnsi="Calibri" w:cs="Times New Roman"/>
      <w:kern w:val="0"/>
      <w:sz w:val="28"/>
      <w:szCs w:val="20"/>
    </w:rPr>
  </w:style>
  <w:style w:type="character" w:customStyle="1" w:styleId="aa">
    <w:name w:val="页眉 字符"/>
    <w:basedOn w:val="a0"/>
    <w:link w:val="a9"/>
    <w:uiPriority w:val="99"/>
    <w:qFormat/>
    <w:rPr>
      <w:rFonts w:ascii="Calibri" w:hAnsi="Calibri"/>
      <w:kern w:val="2"/>
      <w:sz w:val="18"/>
      <w:szCs w:val="18"/>
    </w:rPr>
  </w:style>
  <w:style w:type="character" w:customStyle="1" w:styleId="a4">
    <w:name w:val="批注文字 字符"/>
    <w:basedOn w:val="a0"/>
    <w:link w:val="a3"/>
    <w:uiPriority w:val="99"/>
    <w:semiHidden/>
    <w:qFormat/>
    <w:rPr>
      <w:rFonts w:ascii="Calibri" w:hAnsi="Calibri"/>
      <w:kern w:val="2"/>
      <w:sz w:val="21"/>
      <w:szCs w:val="24"/>
    </w:rPr>
  </w:style>
  <w:style w:type="character" w:customStyle="1" w:styleId="af1">
    <w:name w:val="批注主题 字符"/>
    <w:basedOn w:val="a4"/>
    <w:link w:val="af0"/>
    <w:uiPriority w:val="99"/>
    <w:semiHidden/>
    <w:rPr>
      <w:rFonts w:ascii="Calibri" w:hAnsi="Calibri"/>
      <w:b/>
      <w:bCs/>
      <w:kern w:val="2"/>
      <w:sz w:val="21"/>
      <w:szCs w:val="24"/>
    </w:rPr>
  </w:style>
  <w:style w:type="character" w:customStyle="1" w:styleId="a6">
    <w:name w:val="批注框文本 字符"/>
    <w:basedOn w:val="a0"/>
    <w:link w:val="a5"/>
    <w:uiPriority w:val="99"/>
    <w:semiHidden/>
    <w:rPr>
      <w:rFonts w:ascii="Calibri" w:hAnsi="Calibri"/>
      <w:kern w:val="2"/>
      <w:sz w:val="18"/>
      <w:szCs w:val="18"/>
    </w:rPr>
  </w:style>
  <w:style w:type="character" w:customStyle="1" w:styleId="ac">
    <w:name w:val="副标题 字符"/>
    <w:basedOn w:val="a0"/>
    <w:link w:val="ab"/>
    <w:uiPriority w:val="11"/>
    <w:rPr>
      <w:rFonts w:asciiTheme="majorHAnsi" w:hAnsiTheme="majorHAnsi" w:cstheme="majorBidi"/>
      <w:b/>
      <w:bCs/>
      <w:kern w:val="28"/>
      <w:sz w:val="32"/>
      <w:szCs w:val="32"/>
    </w:rPr>
  </w:style>
  <w:style w:type="character" w:customStyle="1" w:styleId="ae">
    <w:name w:val="脚注文本 字符"/>
    <w:basedOn w:val="a0"/>
    <w:link w:val="ad"/>
    <w:rPr>
      <w:rFonts w:ascii="Calibri" w:eastAsia="仿宋_GB2312" w:hAnsi="Calibri"/>
      <w:sz w:val="24"/>
      <w:szCs w:val="18"/>
    </w:rPr>
  </w:style>
  <w:style w:type="character" w:customStyle="1" w:styleId="10">
    <w:name w:val="标题 1 字符"/>
    <w:basedOn w:val="a0"/>
    <w:link w:val="1"/>
    <w:uiPriority w:val="9"/>
    <w:rPr>
      <w:rFonts w:ascii="Calibri" w:eastAsia="仿宋" w:hAnsi="Calibri"/>
      <w:b/>
      <w:bCs/>
      <w:kern w:val="44"/>
      <w:sz w:val="28"/>
      <w:szCs w:val="44"/>
    </w:rPr>
  </w:style>
  <w:style w:type="paragraph" w:styleId="af5">
    <w:name w:val="List Paragraph"/>
    <w:basedOn w:val="a"/>
    <w:uiPriority w:val="99"/>
    <w:pPr>
      <w:ind w:firstLineChars="200" w:firstLine="420"/>
    </w:p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2ysKO_qJEzidUAwHpplA8ZpgAqAWFN0YVKYVWH7rmz2snh8MIc9G_Ecnq2VXuJvLlZb7Uvf5K8l9gNxjZI0XY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22</Pages>
  <Words>1505</Words>
  <Characters>8584</Characters>
  <Application>Microsoft Office Word</Application>
  <DocSecurity>0</DocSecurity>
  <Lines>71</Lines>
  <Paragraphs>20</Paragraphs>
  <ScaleCrop>false</ScaleCrop>
  <Company>微软中国</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cui</cp:lastModifiedBy>
  <cp:revision>89</cp:revision>
  <dcterms:created xsi:type="dcterms:W3CDTF">2019-03-17T14:41:00Z</dcterms:created>
  <dcterms:modified xsi:type="dcterms:W3CDTF">2020-09-25T06:46:00Z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