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16E" w:rsidRDefault="006A40D2">
      <w:pPr>
        <w:adjustRightInd w:val="0"/>
        <w:snapToGrid w:val="0"/>
        <w:spacing w:line="240" w:lineRule="atLeast"/>
        <w:jc w:val="center"/>
        <w:rPr>
          <w:rFonts w:ascii="黑体" w:eastAsia="黑体" w:hAnsi="黑体"/>
          <w:b/>
          <w:sz w:val="36"/>
          <w:szCs w:val="44"/>
        </w:rPr>
      </w:pPr>
      <w:r>
        <w:rPr>
          <w:rFonts w:ascii="黑体" w:eastAsia="黑体" w:hAnsi="黑体"/>
          <w:b/>
          <w:sz w:val="36"/>
          <w:szCs w:val="44"/>
        </w:rPr>
        <w:t>201</w:t>
      </w:r>
      <w:r>
        <w:rPr>
          <w:rFonts w:ascii="黑体" w:eastAsia="黑体" w:hAnsi="黑体" w:hint="eastAsia"/>
          <w:b/>
          <w:sz w:val="36"/>
          <w:szCs w:val="44"/>
        </w:rPr>
        <w:t>9</w:t>
      </w:r>
      <w:r>
        <w:rPr>
          <w:rFonts w:ascii="黑体" w:eastAsia="黑体" w:hAnsi="黑体" w:cs="宋体" w:hint="eastAsia"/>
          <w:b/>
          <w:sz w:val="36"/>
          <w:szCs w:val="44"/>
        </w:rPr>
        <w:t>年沈阳职业院校技能大赛</w:t>
      </w:r>
    </w:p>
    <w:p w:rsidR="00AF616E" w:rsidRDefault="006A40D2">
      <w:pPr>
        <w:adjustRightInd w:val="0"/>
        <w:snapToGrid w:val="0"/>
        <w:spacing w:line="240" w:lineRule="atLeast"/>
        <w:jc w:val="center"/>
        <w:rPr>
          <w:rFonts w:ascii="黑体" w:eastAsia="黑体" w:hAnsi="黑体"/>
          <w:b/>
          <w:sz w:val="36"/>
          <w:szCs w:val="44"/>
        </w:rPr>
      </w:pPr>
      <w:r>
        <w:rPr>
          <w:rFonts w:ascii="黑体" w:eastAsia="黑体" w:hAnsi="黑体" w:hint="eastAsia"/>
          <w:b/>
          <w:sz w:val="36"/>
          <w:szCs w:val="44"/>
        </w:rPr>
        <w:t>中职</w:t>
      </w:r>
      <w:r>
        <w:rPr>
          <w:rFonts w:ascii="黑体" w:eastAsia="黑体" w:hAnsi="黑体" w:hint="eastAsia"/>
          <w:b/>
          <w:sz w:val="36"/>
          <w:szCs w:val="44"/>
        </w:rPr>
        <w:t>教师</w:t>
      </w:r>
      <w:r>
        <w:rPr>
          <w:rFonts w:ascii="黑体" w:eastAsia="黑体" w:hAnsi="黑体" w:hint="eastAsia"/>
          <w:b/>
          <w:sz w:val="36"/>
          <w:szCs w:val="44"/>
        </w:rPr>
        <w:t>组“</w:t>
      </w:r>
      <w:r>
        <w:rPr>
          <w:rFonts w:ascii="黑体" w:eastAsia="黑体" w:hAnsi="仿宋_GB2312" w:cs="仿宋_GB2312" w:hint="eastAsia"/>
          <w:b/>
          <w:sz w:val="36"/>
          <w:szCs w:val="36"/>
        </w:rPr>
        <w:t>弹拨乐器演奏</w:t>
      </w:r>
      <w:r>
        <w:rPr>
          <w:rFonts w:ascii="黑体" w:eastAsia="黑体" w:hAnsi="黑体" w:cs="宋体" w:hint="eastAsia"/>
          <w:b/>
          <w:sz w:val="36"/>
          <w:szCs w:val="44"/>
        </w:rPr>
        <w:t>”赛项规程</w:t>
      </w:r>
    </w:p>
    <w:p w:rsidR="00AF616E" w:rsidRDefault="00AF616E">
      <w:pPr>
        <w:pStyle w:val="3"/>
        <w:keepNext w:val="0"/>
        <w:keepLines w:val="0"/>
        <w:adjustRightInd w:val="0"/>
        <w:snapToGrid w:val="0"/>
        <w:spacing w:before="0" w:after="0" w:line="540" w:lineRule="exact"/>
        <w:ind w:firstLineChars="200" w:firstLine="562"/>
        <w:jc w:val="left"/>
        <w:rPr>
          <w:rFonts w:ascii="仿宋_GB2312" w:eastAsia="仿宋_GB2312" w:hAnsi="黑体" w:cs="宋体"/>
          <w:bCs w:val="0"/>
          <w:kern w:val="0"/>
          <w:sz w:val="28"/>
          <w:szCs w:val="28"/>
        </w:rPr>
      </w:pPr>
    </w:p>
    <w:p w:rsidR="00AF616E" w:rsidRDefault="006A40D2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一、赛项名称</w:t>
      </w:r>
      <w:bookmarkStart w:id="0" w:name="_GoBack"/>
      <w:bookmarkEnd w:id="0"/>
    </w:p>
    <w:p w:rsidR="00AF616E" w:rsidRDefault="006A40D2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赛项编号：</w:t>
      </w:r>
      <w:r>
        <w:rPr>
          <w:rFonts w:ascii="仿宋_GB2312" w:eastAsia="仿宋_GB2312" w:hAnsi="仿宋" w:cs="宋体"/>
          <w:bCs/>
          <w:kern w:val="0"/>
          <w:sz w:val="28"/>
          <w:szCs w:val="28"/>
        </w:rPr>
        <w:t>ZZ</w:t>
      </w:r>
      <w:r w:rsidR="00C60359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JS</w:t>
      </w:r>
      <w:r>
        <w:rPr>
          <w:rFonts w:ascii="仿宋_GB2312" w:eastAsia="仿宋_GB2312" w:hAnsi="仿宋" w:cs="宋体"/>
          <w:bCs/>
          <w:kern w:val="0"/>
          <w:sz w:val="28"/>
          <w:szCs w:val="28"/>
        </w:rPr>
        <w:t>-</w:t>
      </w:r>
      <w:r w:rsidR="00C60359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19027</w:t>
      </w:r>
    </w:p>
    <w:p w:rsidR="00AF616E" w:rsidRDefault="006A40D2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赛项名称：</w:t>
      </w:r>
      <w:r>
        <w:rPr>
          <w:rFonts w:ascii="仿宋_GB2312" w:eastAsia="仿宋_GB2312" w:hAnsi="仿宋_GB2312" w:cs="仿宋_GB2312" w:hint="eastAsia"/>
          <w:sz w:val="28"/>
          <w:szCs w:val="28"/>
        </w:rPr>
        <w:t>弹拨乐器演奏</w:t>
      </w:r>
    </w:p>
    <w:p w:rsidR="00AF616E" w:rsidRDefault="006A40D2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赛项组别：中职组</w:t>
      </w:r>
    </w:p>
    <w:p w:rsidR="00AF616E" w:rsidRDefault="006A40D2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赛项归属产业：文化艺术</w:t>
      </w:r>
    </w:p>
    <w:p w:rsidR="00AF616E" w:rsidRDefault="006A40D2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二、</w:t>
      </w:r>
      <w:r w:rsidR="00C60359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目的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为弘扬“大国工匠”精神和落实国家职业教育改革实施方案的精神，紧贴中国弹拨乐器演奏专业人才发展需要，</w:t>
      </w:r>
      <w:r>
        <w:rPr>
          <w:rFonts w:ascii="仿宋_GB2312" w:eastAsia="仿宋_GB2312" w:hAnsi="仿宋_GB2312" w:cs="仿宋_GB2312" w:hint="eastAsia"/>
          <w:sz w:val="28"/>
          <w:szCs w:val="28"/>
        </w:rPr>
        <w:t>展示教师专业技能水平，</w:t>
      </w:r>
      <w:r>
        <w:rPr>
          <w:rFonts w:ascii="仿宋_GB2312" w:eastAsia="仿宋_GB2312" w:hAnsi="仿宋_GB2312" w:cs="仿宋_GB2312" w:hint="eastAsia"/>
          <w:sz w:val="28"/>
          <w:szCs w:val="28"/>
        </w:rPr>
        <w:t>以行业需求为导向、职业技能为核心，引导中等职业院校的专业建设与课程改革，促进中国弹拨乐器演奏中职人才的培养。</w:t>
      </w:r>
    </w:p>
    <w:p w:rsidR="00AF616E" w:rsidRDefault="006A40D2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三、</w:t>
      </w:r>
      <w:r w:rsidR="00C60359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内容与时间</w:t>
      </w:r>
    </w:p>
    <w:p w:rsidR="00AF616E" w:rsidRDefault="006A40D2">
      <w:pPr>
        <w:spacing w:line="480" w:lineRule="exact"/>
        <w:ind w:left="1"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本赛项</w:t>
      </w:r>
      <w:r w:rsidR="00C60359">
        <w:rPr>
          <w:rFonts w:ascii="仿宋_GB2312" w:eastAsia="仿宋_GB2312" w:hAnsi="仿宋_GB2312" w:cs="仿宋_GB2312" w:hint="eastAsia"/>
          <w:sz w:val="28"/>
          <w:szCs w:val="28"/>
        </w:rPr>
        <w:t>比赛</w:t>
      </w:r>
      <w:r>
        <w:rPr>
          <w:rFonts w:ascii="仿宋_GB2312" w:eastAsia="仿宋_GB2312" w:hAnsi="仿宋_GB2312" w:cs="仿宋_GB2312" w:hint="eastAsia"/>
          <w:sz w:val="28"/>
          <w:szCs w:val="28"/>
        </w:rPr>
        <w:t>内容包括为乐曲演奏、视唱、视奏。演奏形式为独奏。</w:t>
      </w:r>
      <w:r w:rsidR="00C60359">
        <w:rPr>
          <w:rFonts w:ascii="仿宋_GB2312" w:eastAsia="仿宋_GB2312" w:hAnsi="仿宋" w:hint="eastAsia"/>
          <w:sz w:val="28"/>
          <w:szCs w:val="28"/>
        </w:rPr>
        <w:t>比赛</w:t>
      </w:r>
      <w:r>
        <w:rPr>
          <w:rFonts w:ascii="仿宋_GB2312" w:eastAsia="仿宋_GB2312" w:hAnsi="仿宋" w:hint="eastAsia"/>
          <w:sz w:val="28"/>
          <w:szCs w:val="28"/>
        </w:rPr>
        <w:t>分为两轮进行。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_GB2312" w:cs="仿宋_GB2312" w:hint="eastAsia"/>
          <w:sz w:val="28"/>
          <w:szCs w:val="28"/>
        </w:rPr>
        <w:t>第一轮比赛（全体选手参加）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乐曲演奏（分值权重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70%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</w:p>
    <w:p w:rsidR="00AF616E" w:rsidRDefault="006A40D2">
      <w:pPr>
        <w:adjustRightInd w:val="0"/>
        <w:snapToGrid w:val="0"/>
        <w:spacing w:line="480" w:lineRule="exact"/>
        <w:ind w:left="1"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选手自选乐曲一首，现场演奏，时间</w:t>
      </w:r>
      <w:r>
        <w:rPr>
          <w:rFonts w:ascii="仿宋_GB2312" w:eastAsia="仿宋_GB2312" w:hAnsi="仿宋_GB2312" w:cs="仿宋_GB2312"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以内。重点考察选手的演奏技能、音乐表现和舞台实践能力。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乐曲曲目要求：选手任选一首中国传统乐曲或现代乐曲。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_GB2312" w:cs="仿宋_GB2312" w:hint="eastAsia"/>
          <w:sz w:val="28"/>
          <w:szCs w:val="28"/>
        </w:rPr>
        <w:t>第二轮比赛（</w:t>
      </w:r>
      <w:r>
        <w:rPr>
          <w:rFonts w:ascii="仿宋_GB2312" w:eastAsia="仿宋_GB2312" w:hAnsi="仿宋_GB2312" w:cs="仿宋_GB2312"/>
          <w:sz w:val="28"/>
          <w:szCs w:val="28"/>
        </w:rPr>
        <w:t>60%</w:t>
      </w:r>
      <w:r>
        <w:rPr>
          <w:rFonts w:ascii="仿宋_GB2312" w:eastAsia="仿宋_GB2312" w:hAnsi="仿宋_GB2312" w:cs="仿宋_GB2312" w:hint="eastAsia"/>
          <w:sz w:val="28"/>
          <w:szCs w:val="28"/>
        </w:rPr>
        <w:t>选手参加）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" w:eastAsia="仿宋" w:hAnsi="仿宋" w:cs="仿宋"/>
          <w:color w:val="000000"/>
          <w:spacing w:val="-1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1.</w:t>
      </w:r>
      <w:r>
        <w:rPr>
          <w:rFonts w:ascii="仿宋" w:eastAsia="仿宋" w:hAnsi="仿宋" w:cs="仿宋" w:hint="eastAsia"/>
          <w:color w:val="000000"/>
          <w:spacing w:val="-10"/>
          <w:sz w:val="28"/>
          <w:szCs w:val="28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/>
          <w:spacing w:val="-10"/>
          <w:sz w:val="28"/>
          <w:szCs w:val="28"/>
          <w:shd w:val="clear" w:color="auto" w:fill="FFFFFF"/>
        </w:rPr>
        <w:t>视奏（分值权重</w:t>
      </w:r>
      <w:r>
        <w:rPr>
          <w:rFonts w:ascii="仿宋" w:eastAsia="仿宋" w:hAnsi="仿宋" w:cs="仿宋" w:hint="eastAsia"/>
          <w:color w:val="000000"/>
          <w:spacing w:val="-10"/>
          <w:sz w:val="28"/>
          <w:szCs w:val="28"/>
          <w:shd w:val="clear" w:color="auto" w:fill="FFFFFF"/>
        </w:rPr>
        <w:t>20</w:t>
      </w:r>
      <w:r>
        <w:rPr>
          <w:rFonts w:ascii="仿宋" w:eastAsia="仿宋" w:hAnsi="仿宋" w:cs="仿宋" w:hint="eastAsia"/>
          <w:color w:val="000000"/>
          <w:spacing w:val="-10"/>
          <w:sz w:val="28"/>
          <w:szCs w:val="28"/>
          <w:shd w:val="clear" w:color="auto" w:fill="FFFFFF"/>
        </w:rPr>
        <w:t>%</w:t>
      </w:r>
      <w:r>
        <w:rPr>
          <w:rFonts w:ascii="仿宋" w:eastAsia="仿宋" w:hAnsi="仿宋" w:cs="仿宋" w:hint="eastAsia"/>
          <w:color w:val="000000"/>
          <w:spacing w:val="-10"/>
          <w:sz w:val="28"/>
          <w:szCs w:val="28"/>
          <w:shd w:val="clear" w:color="auto" w:fill="FFFFFF"/>
        </w:rPr>
        <w:t>）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" w:eastAsia="仿宋" w:hAnsi="仿宋" w:cs="仿宋"/>
          <w:color w:val="000000"/>
          <w:spacing w:val="-8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</w:t>
      </w:r>
      <w:r>
        <w:rPr>
          <w:rFonts w:ascii="仿宋" w:eastAsia="仿宋" w:hAnsi="仿宋" w:cs="仿宋" w:hint="eastAsia"/>
          <w:color w:val="000000"/>
          <w:spacing w:val="-10"/>
          <w:sz w:val="28"/>
          <w:szCs w:val="28"/>
          <w:shd w:val="clear" w:color="auto" w:fill="FFFFFF"/>
        </w:rPr>
        <w:t>现场抽取视奏题</w:t>
      </w:r>
      <w:r>
        <w:rPr>
          <w:rFonts w:ascii="仿宋" w:eastAsia="仿宋" w:hAnsi="仿宋" w:cs="仿宋" w:hint="eastAsia"/>
          <w:color w:val="000000"/>
          <w:spacing w:val="-28"/>
          <w:sz w:val="28"/>
          <w:szCs w:val="28"/>
          <w:shd w:val="clear" w:color="auto" w:fill="FFFFFF"/>
        </w:rPr>
        <w:t>，准</w:t>
      </w:r>
      <w:r>
        <w:rPr>
          <w:rFonts w:ascii="仿宋" w:eastAsia="仿宋" w:hAnsi="仿宋" w:cs="仿宋" w:hint="eastAsia"/>
          <w:color w:val="000000"/>
          <w:spacing w:val="-4"/>
          <w:sz w:val="28"/>
          <w:szCs w:val="28"/>
          <w:shd w:val="clear" w:color="auto" w:fill="FFFFFF"/>
        </w:rPr>
        <w:t>备</w:t>
      </w:r>
      <w:r>
        <w:rPr>
          <w:rFonts w:ascii="仿宋" w:eastAsia="仿宋" w:hAnsi="仿宋" w:cs="仿宋" w:hint="eastAsia"/>
          <w:color w:val="000000"/>
          <w:spacing w:val="-4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spacing w:val="-4"/>
          <w:sz w:val="28"/>
          <w:szCs w:val="28"/>
          <w:shd w:val="clear" w:color="auto" w:fill="FFFFFF"/>
        </w:rPr>
        <w:t>分钟后，即按要求进行视奏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。</w:t>
      </w:r>
      <w:r>
        <w:rPr>
          <w:rFonts w:ascii="仿宋" w:eastAsia="仿宋" w:hAnsi="仿宋" w:cs="仿宋" w:hint="eastAsia"/>
          <w:color w:val="000000"/>
          <w:spacing w:val="-9"/>
          <w:sz w:val="28"/>
          <w:szCs w:val="28"/>
          <w:shd w:val="clear" w:color="auto" w:fill="FFFFFF"/>
        </w:rPr>
        <w:t>重点考察选手的演奏基本功和新谱视</w:t>
      </w:r>
      <w:r>
        <w:rPr>
          <w:rFonts w:ascii="仿宋" w:eastAsia="仿宋" w:hAnsi="仿宋" w:cs="仿宋" w:hint="eastAsia"/>
          <w:color w:val="000000"/>
          <w:spacing w:val="-8"/>
          <w:sz w:val="28"/>
          <w:szCs w:val="28"/>
          <w:shd w:val="clear" w:color="auto" w:fill="FFFFFF"/>
        </w:rPr>
        <w:t>奏能力以及分析表现音乐旋律的能力。</w:t>
      </w:r>
    </w:p>
    <w:p w:rsidR="00AF616E" w:rsidRDefault="006A40D2">
      <w:pPr>
        <w:pStyle w:val="a7"/>
        <w:widowControl/>
        <w:spacing w:line="480" w:lineRule="atLeast"/>
        <w:ind w:left="76" w:right="76" w:firstLineChars="200" w:firstLine="560"/>
        <w:jc w:val="left"/>
        <w:rPr>
          <w:rFonts w:ascii="仿宋" w:eastAsia="仿宋" w:hAnsi="仿宋" w:cs="仿宋"/>
          <w:color w:val="000000"/>
          <w:spacing w:val="-7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2.</w:t>
      </w:r>
      <w:r>
        <w:rPr>
          <w:rFonts w:ascii="仿宋" w:eastAsia="仿宋" w:hAnsi="仿宋" w:cs="仿宋" w:hint="eastAsia"/>
          <w:color w:val="000000"/>
          <w:spacing w:val="-7"/>
          <w:sz w:val="28"/>
          <w:szCs w:val="28"/>
          <w:shd w:val="clear" w:color="auto" w:fill="FFFFFF"/>
        </w:rPr>
        <w:t>视唱（分值权重</w:t>
      </w:r>
      <w:r>
        <w:rPr>
          <w:rFonts w:ascii="仿宋" w:eastAsia="仿宋" w:hAnsi="仿宋" w:cs="仿宋" w:hint="eastAsia"/>
          <w:color w:val="000000"/>
          <w:spacing w:val="-7"/>
          <w:sz w:val="28"/>
          <w:szCs w:val="28"/>
          <w:shd w:val="clear" w:color="auto" w:fill="FFFFFF"/>
        </w:rPr>
        <w:t>10%</w:t>
      </w:r>
      <w:r>
        <w:rPr>
          <w:rFonts w:ascii="仿宋" w:eastAsia="仿宋" w:hAnsi="仿宋" w:cs="仿宋" w:hint="eastAsia"/>
          <w:color w:val="000000"/>
          <w:spacing w:val="-7"/>
          <w:sz w:val="28"/>
          <w:szCs w:val="28"/>
          <w:shd w:val="clear" w:color="auto" w:fill="FFFFFF"/>
        </w:rPr>
        <w:t>）</w:t>
      </w:r>
    </w:p>
    <w:p w:rsidR="00AF616E" w:rsidRDefault="006A40D2">
      <w:pPr>
        <w:adjustRightInd w:val="0"/>
        <w:snapToGrid w:val="0"/>
        <w:spacing w:line="480" w:lineRule="exact"/>
        <w:ind w:left="1" w:firstLineChars="200" w:firstLine="560"/>
        <w:jc w:val="left"/>
        <w:rPr>
          <w:rFonts w:ascii="仿宋" w:eastAsia="仿宋" w:hAnsi="仿宋" w:cs="仿宋"/>
          <w:color w:val="000000"/>
          <w:spacing w:val="-9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</w:t>
      </w:r>
      <w:r>
        <w:rPr>
          <w:rFonts w:ascii="仿宋" w:eastAsia="仿宋" w:hAnsi="仿宋" w:cs="仿宋" w:hint="eastAsia"/>
          <w:color w:val="000000"/>
          <w:spacing w:val="-11"/>
          <w:sz w:val="28"/>
          <w:szCs w:val="28"/>
          <w:shd w:val="clear" w:color="auto" w:fill="FFFFFF"/>
        </w:rPr>
        <w:t>现场抽取视唱题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题，准备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30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秒，</w:t>
      </w:r>
      <w:r>
        <w:rPr>
          <w:rFonts w:ascii="仿宋" w:eastAsia="仿宋" w:hAnsi="仿宋" w:cs="仿宋" w:hint="eastAsia"/>
          <w:color w:val="000000"/>
          <w:spacing w:val="-5"/>
          <w:sz w:val="28"/>
          <w:szCs w:val="28"/>
          <w:shd w:val="clear" w:color="auto" w:fill="FFFFFF"/>
        </w:rPr>
        <w:t>由钢琴老师现场给标准音</w:t>
      </w:r>
      <w:r>
        <w:rPr>
          <w:rFonts w:ascii="仿宋" w:eastAsia="仿宋" w:hAnsi="仿宋" w:cs="仿宋" w:hint="eastAsia"/>
          <w:color w:val="000000"/>
          <w:spacing w:val="-5"/>
          <w:sz w:val="28"/>
          <w:szCs w:val="28"/>
          <w:shd w:val="clear" w:color="auto" w:fill="FFFFFF"/>
        </w:rPr>
        <w:lastRenderedPageBreak/>
        <w:t>后，即选手完整的演唱视唱题，</w:t>
      </w:r>
      <w:r>
        <w:rPr>
          <w:rFonts w:ascii="仿宋" w:eastAsia="仿宋" w:hAnsi="仿宋" w:cs="仿宋" w:hint="eastAsia"/>
          <w:color w:val="000000"/>
          <w:spacing w:val="-9"/>
          <w:sz w:val="28"/>
          <w:szCs w:val="28"/>
          <w:shd w:val="clear" w:color="auto" w:fill="FFFFFF"/>
        </w:rPr>
        <w:t>重点考察选手对音高、节奏、旋律的感知能力。</w:t>
      </w:r>
    </w:p>
    <w:p w:rsidR="00AF616E" w:rsidRDefault="00AF616E">
      <w:pPr>
        <w:adjustRightInd w:val="0"/>
        <w:snapToGrid w:val="0"/>
        <w:spacing w:line="480" w:lineRule="exact"/>
        <w:ind w:firstLineChars="200" w:firstLine="528"/>
        <w:jc w:val="left"/>
        <w:rPr>
          <w:rFonts w:ascii="仿宋" w:eastAsia="仿宋" w:hAnsi="仿宋" w:cs="仿宋"/>
          <w:color w:val="000000"/>
          <w:spacing w:val="-8"/>
          <w:sz w:val="28"/>
          <w:szCs w:val="28"/>
          <w:shd w:val="clear" w:color="auto" w:fill="FFFFFF"/>
        </w:rPr>
      </w:pPr>
    </w:p>
    <w:p w:rsidR="00AF616E" w:rsidRDefault="00C60359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</w:t>
      </w:r>
      <w:r w:rsidR="006A40D2">
        <w:rPr>
          <w:rFonts w:ascii="仿宋_GB2312" w:eastAsia="仿宋_GB2312" w:hAnsi="仿宋" w:hint="eastAsia"/>
          <w:sz w:val="28"/>
          <w:szCs w:val="28"/>
        </w:rPr>
        <w:t>时间安排</w:t>
      </w:r>
    </w:p>
    <w:tbl>
      <w:tblPr>
        <w:tblW w:w="90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417"/>
        <w:gridCol w:w="3199"/>
        <w:gridCol w:w="2880"/>
      </w:tblGrid>
      <w:tr w:rsidR="00AF616E">
        <w:trPr>
          <w:trHeight w:val="358"/>
        </w:trPr>
        <w:tc>
          <w:tcPr>
            <w:tcW w:w="1560" w:type="dxa"/>
            <w:vAlign w:val="center"/>
          </w:tcPr>
          <w:p w:rsidR="00AF616E" w:rsidRDefault="006A40D2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1417" w:type="dxa"/>
            <w:vAlign w:val="center"/>
          </w:tcPr>
          <w:p w:rsidR="00AF616E" w:rsidRDefault="006A40D2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时间</w:t>
            </w:r>
          </w:p>
        </w:tc>
        <w:tc>
          <w:tcPr>
            <w:tcW w:w="3199" w:type="dxa"/>
            <w:vAlign w:val="center"/>
          </w:tcPr>
          <w:p w:rsidR="00AF616E" w:rsidRDefault="006A40D2">
            <w:pPr>
              <w:snapToGrid w:val="0"/>
              <w:spacing w:line="480" w:lineRule="exact"/>
              <w:ind w:firstLine="420"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地点</w:t>
            </w:r>
          </w:p>
        </w:tc>
        <w:tc>
          <w:tcPr>
            <w:tcW w:w="2880" w:type="dxa"/>
            <w:vAlign w:val="center"/>
          </w:tcPr>
          <w:p w:rsidR="00AF616E" w:rsidRDefault="006A40D2">
            <w:pPr>
              <w:snapToGrid w:val="0"/>
              <w:spacing w:line="480" w:lineRule="exact"/>
              <w:ind w:firstLine="420"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内容</w:t>
            </w:r>
          </w:p>
        </w:tc>
      </w:tr>
      <w:tr w:rsidR="00AF616E">
        <w:trPr>
          <w:trHeight w:val="358"/>
        </w:trPr>
        <w:tc>
          <w:tcPr>
            <w:tcW w:w="1560" w:type="dxa"/>
          </w:tcPr>
          <w:p w:rsidR="00AF616E" w:rsidRDefault="006A40D2">
            <w:pPr>
              <w:spacing w:line="480" w:lineRule="exact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/>
                <w:bCs/>
                <w:kern w:val="0"/>
                <w:sz w:val="24"/>
              </w:rPr>
              <w:t>201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9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10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8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1417" w:type="dxa"/>
            <w:vAlign w:val="center"/>
          </w:tcPr>
          <w:p w:rsidR="00AF616E" w:rsidRDefault="00AF616E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</w:p>
        </w:tc>
        <w:tc>
          <w:tcPr>
            <w:tcW w:w="3199" w:type="dxa"/>
          </w:tcPr>
          <w:p w:rsidR="00AF616E" w:rsidRDefault="006A40D2">
            <w:pPr>
              <w:snapToGrid w:val="0"/>
              <w:spacing w:line="480" w:lineRule="exact"/>
              <w:jc w:val="left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沈阳市</w:t>
            </w:r>
            <w:r w:rsidR="00C60359">
              <w:rPr>
                <w:rFonts w:ascii="仿宋_GB2312" w:eastAsia="仿宋_GB2312" w:hAnsi="Arial" w:cs="Arial" w:hint="eastAsia"/>
                <w:kern w:val="0"/>
                <w:sz w:val="24"/>
              </w:rPr>
              <w:t>艺术</w:t>
            </w: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学校</w:t>
            </w:r>
          </w:p>
        </w:tc>
        <w:tc>
          <w:tcPr>
            <w:tcW w:w="2880" w:type="dxa"/>
          </w:tcPr>
          <w:p w:rsidR="00AF616E" w:rsidRDefault="006A40D2">
            <w:pPr>
              <w:snapToGrid w:val="0"/>
              <w:spacing w:line="480" w:lineRule="exact"/>
              <w:jc w:val="left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弹拨演奏及专业拓展能力</w:t>
            </w:r>
          </w:p>
        </w:tc>
      </w:tr>
    </w:tbl>
    <w:p w:rsidR="00AF616E" w:rsidRDefault="006A40D2">
      <w:pPr>
        <w:snapToGrid w:val="0"/>
        <w:spacing w:line="480" w:lineRule="exact"/>
        <w:ind w:firstLineChars="196" w:firstLine="551"/>
        <w:rPr>
          <w:rFonts w:ascii="仿宋_GB2312" w:eastAsia="仿宋_GB2312" w:hAnsi="仿宋"/>
          <w:b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四、</w:t>
      </w:r>
      <w:r w:rsidR="00C60359">
        <w:rPr>
          <w:rFonts w:cs="宋体" w:hint="eastAsia"/>
          <w:b/>
          <w:bCs/>
          <w:kern w:val="0"/>
          <w:sz w:val="28"/>
          <w:szCs w:val="28"/>
        </w:rPr>
        <w:t>比赛</w:t>
      </w:r>
      <w:r>
        <w:rPr>
          <w:rFonts w:cs="宋体" w:hint="eastAsia"/>
          <w:b/>
          <w:bCs/>
          <w:kern w:val="0"/>
          <w:sz w:val="28"/>
          <w:szCs w:val="28"/>
        </w:rPr>
        <w:t>方式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(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一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 xml:space="preserve">)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本赛项为个人赛项，以学校为单位报名参赛。每校配领队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人，每个项目每校限报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名选手，每人只能报一个项目，不得兼报。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（二）比赛拟于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201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月举行，比赛分两轮进行，全体选手参加第一轮比赛。比赛结束，按得分顺序，由高到低取选手总数的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60%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进入第二轮比赛。第二轮比赛结束，按总分高低决定选手获奖等次。</w:t>
      </w:r>
    </w:p>
    <w:p w:rsidR="00AF616E" w:rsidRDefault="006A40D2">
      <w:pPr>
        <w:snapToGrid w:val="0"/>
        <w:spacing w:line="480" w:lineRule="exact"/>
        <w:ind w:firstLineChars="196" w:firstLine="551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五、</w:t>
      </w:r>
      <w:r w:rsidR="00C60359">
        <w:rPr>
          <w:rFonts w:cs="宋体" w:hint="eastAsia"/>
          <w:b/>
          <w:bCs/>
          <w:kern w:val="0"/>
          <w:sz w:val="28"/>
          <w:szCs w:val="28"/>
        </w:rPr>
        <w:t>比赛</w:t>
      </w:r>
      <w:r>
        <w:rPr>
          <w:rFonts w:cs="宋体" w:hint="eastAsia"/>
          <w:b/>
          <w:bCs/>
          <w:kern w:val="0"/>
          <w:sz w:val="28"/>
          <w:szCs w:val="28"/>
        </w:rPr>
        <w:t>流程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_GB2312" w:cs="仿宋_GB2312" w:hint="eastAsia"/>
          <w:sz w:val="28"/>
          <w:szCs w:val="28"/>
        </w:rPr>
        <w:t>报到抽签。各代表队于指定时间到指定地点报到，进行参赛时间、顺序和分组的抽签；</w:t>
      </w:r>
      <w:r w:rsidR="00C60359">
        <w:rPr>
          <w:rFonts w:ascii="仿宋_GB2312" w:eastAsia="仿宋_GB2312" w:hAnsi="仿宋_GB2312" w:cs="仿宋_GB2312" w:hint="eastAsia"/>
          <w:sz w:val="28"/>
          <w:szCs w:val="28"/>
        </w:rPr>
        <w:t>承办单位</w:t>
      </w:r>
      <w:r>
        <w:rPr>
          <w:rFonts w:ascii="仿宋_GB2312" w:eastAsia="仿宋_GB2312" w:hAnsi="仿宋_GB2312" w:cs="仿宋_GB2312" w:hint="eastAsia"/>
          <w:sz w:val="28"/>
          <w:szCs w:val="28"/>
        </w:rPr>
        <w:t>召开领队会议通报比赛有关情况及要求。</w:t>
      </w:r>
    </w:p>
    <w:p w:rsidR="00AF616E" w:rsidRDefault="006A40D2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_GB2312" w:cs="仿宋_GB2312" w:hint="eastAsia"/>
          <w:sz w:val="28"/>
          <w:szCs w:val="28"/>
        </w:rPr>
        <w:t>参赛准备。参赛选手按大赛办统一安排，在指定时间到指定琴房进行赛前练习，到比赛剧场或音乐厅舞台走台。</w:t>
      </w:r>
    </w:p>
    <w:p w:rsidR="00AF616E" w:rsidRDefault="006A40D2">
      <w:pPr>
        <w:spacing w:line="480" w:lineRule="exact"/>
        <w:ind w:firstLineChars="150" w:firstLine="4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_GB2312" w:cs="仿宋_GB2312" w:hint="eastAsia"/>
          <w:sz w:val="28"/>
          <w:szCs w:val="28"/>
        </w:rPr>
        <w:t>正式比赛。参赛选手按抽签时间、顺序及规定流程到赛场检录、候赛、参赛。进入第二轮比赛的选手仍沿用第一轮抽签顺序，按规定流程参加比赛。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决赛流程具体时间安排，待参加决赛人数确定后公布。</w:t>
      </w:r>
    </w:p>
    <w:p w:rsidR="00AF616E" w:rsidRDefault="006A40D2">
      <w:pPr>
        <w:snapToGrid w:val="0"/>
        <w:spacing w:line="480" w:lineRule="exact"/>
        <w:ind w:firstLineChars="196" w:firstLine="551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六、</w:t>
      </w:r>
      <w:r w:rsidR="00C60359">
        <w:rPr>
          <w:rFonts w:cs="宋体" w:hint="eastAsia"/>
          <w:b/>
          <w:bCs/>
          <w:kern w:val="0"/>
          <w:sz w:val="28"/>
          <w:szCs w:val="28"/>
        </w:rPr>
        <w:t>比赛</w:t>
      </w:r>
      <w:r>
        <w:rPr>
          <w:rFonts w:cs="宋体" w:hint="eastAsia"/>
          <w:b/>
          <w:bCs/>
          <w:kern w:val="0"/>
          <w:sz w:val="28"/>
          <w:szCs w:val="28"/>
        </w:rPr>
        <w:t>试题</w:t>
      </w:r>
    </w:p>
    <w:p w:rsidR="00AF616E" w:rsidRDefault="00C60359">
      <w:pPr>
        <w:snapToGrid w:val="0"/>
        <w:spacing w:line="480" w:lineRule="exact"/>
        <w:ind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比赛</w:t>
      </w:r>
      <w:r w:rsidR="006A40D2">
        <w:rPr>
          <w:rFonts w:ascii="仿宋" w:eastAsia="仿宋" w:hAnsi="仿宋" w:cs="仿宋" w:hint="eastAsia"/>
          <w:kern w:val="0"/>
          <w:sz w:val="28"/>
          <w:szCs w:val="28"/>
        </w:rPr>
        <w:t>的题目及音乐将有大赛组委会封存，比赛现场进行解密。</w:t>
      </w:r>
    </w:p>
    <w:p w:rsidR="00AF616E" w:rsidRDefault="006A40D2">
      <w:pPr>
        <w:snapToGrid w:val="0"/>
        <w:spacing w:line="480" w:lineRule="exact"/>
        <w:ind w:firstLineChars="196" w:firstLine="551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七、</w:t>
      </w:r>
      <w:r w:rsidR="00C60359">
        <w:rPr>
          <w:rFonts w:cs="宋体" w:hint="eastAsia"/>
          <w:b/>
          <w:bCs/>
          <w:kern w:val="0"/>
          <w:sz w:val="28"/>
          <w:szCs w:val="28"/>
        </w:rPr>
        <w:t>比赛</w:t>
      </w:r>
      <w:r>
        <w:rPr>
          <w:rFonts w:cs="宋体" w:hint="eastAsia"/>
          <w:b/>
          <w:bCs/>
          <w:kern w:val="0"/>
          <w:sz w:val="28"/>
          <w:szCs w:val="28"/>
        </w:rPr>
        <w:t>规则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lastRenderedPageBreak/>
        <w:t>（一）</w:t>
      </w:r>
      <w:r w:rsidRPr="00C60359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所有参赛选手均须为</w:t>
      </w:r>
      <w:r w:rsidRPr="00C60359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沈阳市域范围内的</w:t>
      </w:r>
      <w:r w:rsidRPr="00C60359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中等职业学校</w:t>
      </w:r>
      <w:r w:rsidRPr="00C60359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教师、技工学校在编专任教师，有连续</w:t>
      </w:r>
      <w:r w:rsidRPr="00C60359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</w:t>
      </w:r>
      <w:r w:rsidRPr="00C60359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年在校工作经历的公办外聘全职教师和民办学校全职教师</w:t>
      </w:r>
      <w:r w:rsidRPr="00C60359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。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(</w:t>
      </w:r>
      <w:r>
        <w:rPr>
          <w:rFonts w:ascii="仿宋_GB2312" w:eastAsia="仿宋_GB2312" w:hAnsi="宋体" w:hint="eastAsia"/>
          <w:sz w:val="28"/>
          <w:szCs w:val="28"/>
        </w:rPr>
        <w:t>二）参赛选手在报名获得审核确认后，原则上不得更换。如在准备过程中因特殊情况确需更换选手，须由所在学校主管部门出具书面说明，按相关规定更换选手并接受审核。比赛开始后，一律不得更换参赛选手，允许选手缺席比赛。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（三）参赛选手具体比赛时间、顺序由抽签决定。选手须持本人身份证、学生证及统一签发的参赛证参加比赛；须提前在规定时间内到达赛区现场检录；迟到超过</w:t>
      </w:r>
      <w:r>
        <w:rPr>
          <w:rFonts w:ascii="仿宋_GB2312" w:eastAsia="仿宋_GB2312" w:hAnsi="宋体"/>
          <w:sz w:val="28"/>
          <w:szCs w:val="28"/>
        </w:rPr>
        <w:t>15</w:t>
      </w:r>
      <w:r>
        <w:rPr>
          <w:rFonts w:ascii="仿宋_GB2312" w:eastAsia="仿宋_GB2312" w:hAnsi="宋体" w:hint="eastAsia"/>
          <w:sz w:val="28"/>
          <w:szCs w:val="28"/>
        </w:rPr>
        <w:t>分钟的选手，视作弃权，不得入场比赛。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sz w:val="28"/>
          <w:szCs w:val="28"/>
        </w:rPr>
        <w:t>乐器由选手自行准备。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sz w:val="28"/>
          <w:szCs w:val="28"/>
        </w:rPr>
        <w:t>乐曲演奏须背谱演奏，可以自带伴奏，伴奏限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人。伴奏乐器钢琴统一提供，其它乐器自备。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</w:t>
      </w:r>
      <w:r>
        <w:rPr>
          <w:rFonts w:ascii="仿宋_GB2312" w:eastAsia="仿宋_GB2312" w:hAnsi="仿宋_GB2312" w:cs="仿宋_GB2312"/>
          <w:sz w:val="28"/>
          <w:szCs w:val="28"/>
        </w:rPr>
        <w:t>视奏</w:t>
      </w:r>
      <w:r>
        <w:rPr>
          <w:rFonts w:ascii="仿宋_GB2312" w:eastAsia="仿宋_GB2312" w:hAnsi="仿宋_GB2312" w:cs="仿宋_GB2312"/>
          <w:sz w:val="28"/>
          <w:szCs w:val="28"/>
        </w:rPr>
        <w:t>准备完毕，正式视奏开始后须连续进行</w:t>
      </w: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遍完成，如中途出错停下不得反复，只能继续往下视奏。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</w:t>
      </w:r>
      <w:r>
        <w:rPr>
          <w:rFonts w:ascii="仿宋_GB2312" w:eastAsia="仿宋_GB2312" w:hAnsi="仿宋_GB2312" w:cs="仿宋_GB2312"/>
          <w:sz w:val="28"/>
          <w:szCs w:val="28"/>
        </w:rPr>
        <w:t xml:space="preserve">. </w:t>
      </w:r>
      <w:r>
        <w:rPr>
          <w:rFonts w:ascii="仿宋_GB2312" w:eastAsia="仿宋_GB2312" w:hAnsi="仿宋_GB2312" w:cs="仿宋_GB2312" w:hint="eastAsia"/>
          <w:sz w:val="28"/>
          <w:szCs w:val="28"/>
        </w:rPr>
        <w:t>视唱题为五线谱，选手抽完题，在规定时间内看完谱，由钢琴老师给标准音后，选手须连续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遍完成，如中途出错停下不得反复，只能继续往下唱。</w:t>
      </w:r>
    </w:p>
    <w:p w:rsidR="00AF616E" w:rsidRDefault="006A40D2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sz w:val="28"/>
          <w:szCs w:val="28"/>
        </w:rPr>
        <w:t>第二轮的视奏乐器（古筝）由承办方准备。</w:t>
      </w:r>
    </w:p>
    <w:p w:rsidR="00AF616E" w:rsidRDefault="006A40D2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6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sz w:val="28"/>
          <w:szCs w:val="28"/>
        </w:rPr>
        <w:t>比赛、练习等所有场地及相关设备器材由</w:t>
      </w:r>
      <w:r w:rsidR="00C60359">
        <w:rPr>
          <w:rFonts w:ascii="仿宋_GB2312" w:eastAsia="仿宋_GB2312" w:hAnsi="仿宋_GB2312" w:cs="仿宋_GB2312" w:hint="eastAsia"/>
          <w:sz w:val="28"/>
          <w:szCs w:val="28"/>
        </w:rPr>
        <w:t>承办单位</w:t>
      </w:r>
      <w:r>
        <w:rPr>
          <w:rFonts w:ascii="仿宋_GB2312" w:eastAsia="仿宋_GB2312" w:hAnsi="仿宋_GB2312" w:cs="仿宋_GB2312" w:hint="eastAsia"/>
          <w:sz w:val="28"/>
          <w:szCs w:val="28"/>
        </w:rPr>
        <w:t>统一安排</w:t>
      </w:r>
      <w:r w:rsidR="00C60359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AF616E" w:rsidRDefault="006A40D2">
      <w:pPr>
        <w:adjustRightInd w:val="0"/>
        <w:snapToGrid w:val="0"/>
        <w:spacing w:line="560" w:lineRule="atLeast"/>
        <w:ind w:firstLineChars="100" w:firstLine="28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（四）所有比赛项目均须在规定时间内完成，超时、缺项将扣分。</w:t>
      </w:r>
    </w:p>
    <w:p w:rsidR="00AF616E" w:rsidRDefault="00AF616E">
      <w:pPr>
        <w:spacing w:line="480" w:lineRule="exact"/>
        <w:ind w:firstLineChars="147" w:firstLine="413"/>
        <w:rPr>
          <w:rFonts w:ascii="仿宋_GB2312" w:eastAsia="仿宋_GB2312"/>
          <w:b/>
          <w:bCs/>
          <w:kern w:val="0"/>
          <w:sz w:val="28"/>
          <w:szCs w:val="28"/>
        </w:rPr>
      </w:pPr>
    </w:p>
    <w:p w:rsidR="00AF616E" w:rsidRDefault="006A40D2">
      <w:pPr>
        <w:spacing w:line="480" w:lineRule="exact"/>
        <w:ind w:firstLineChars="147" w:firstLine="413"/>
        <w:rPr>
          <w:rFonts w:ascii="仿宋_GB2312" w:eastAsia="仿宋_GB2312"/>
          <w:b/>
          <w:bCs/>
          <w:kern w:val="0"/>
          <w:sz w:val="28"/>
          <w:szCs w:val="28"/>
        </w:rPr>
      </w:pPr>
      <w:r>
        <w:rPr>
          <w:rFonts w:ascii="仿宋_GB2312" w:eastAsia="仿宋_GB2312" w:hint="eastAsia"/>
          <w:b/>
          <w:bCs/>
          <w:kern w:val="0"/>
          <w:sz w:val="28"/>
          <w:szCs w:val="28"/>
        </w:rPr>
        <w:t>八、</w:t>
      </w:r>
      <w:r w:rsidR="00C60359">
        <w:rPr>
          <w:rFonts w:ascii="仿宋_GB2312" w:eastAsia="仿宋_GB2312" w:hint="eastAsia"/>
          <w:b/>
          <w:bCs/>
          <w:kern w:val="0"/>
          <w:sz w:val="28"/>
          <w:szCs w:val="28"/>
        </w:rPr>
        <w:t>比赛</w:t>
      </w:r>
      <w:r>
        <w:rPr>
          <w:rFonts w:ascii="仿宋_GB2312" w:eastAsia="仿宋_GB2312" w:hint="eastAsia"/>
          <w:b/>
          <w:bCs/>
          <w:kern w:val="0"/>
          <w:sz w:val="28"/>
          <w:szCs w:val="28"/>
        </w:rPr>
        <w:t>环境</w:t>
      </w:r>
    </w:p>
    <w:p w:rsidR="00AF616E" w:rsidRDefault="006A40D2">
      <w:pPr>
        <w:spacing w:line="480" w:lineRule="exact"/>
        <w:ind w:firstLine="57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弹拨乐器演奏第一轮和第二轮专比赛均在音乐厅举行。</w:t>
      </w:r>
    </w:p>
    <w:p w:rsidR="00AF616E" w:rsidRDefault="006A40D2">
      <w:pPr>
        <w:pStyle w:val="a3"/>
        <w:spacing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比赛场地均配有相应的设施设备，</w:t>
      </w:r>
      <w:r>
        <w:rPr>
          <w:rFonts w:ascii="仿宋_GB2312" w:eastAsia="仿宋_GB2312" w:hint="eastAsia"/>
          <w:sz w:val="28"/>
          <w:szCs w:val="28"/>
        </w:rPr>
        <w:t>采光、照明、通风和控温良好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  <w:r>
        <w:rPr>
          <w:rFonts w:ascii="仿宋_GB2312" w:eastAsia="仿宋_GB2312" w:hint="eastAsia"/>
          <w:sz w:val="28"/>
          <w:szCs w:val="28"/>
        </w:rPr>
        <w:t>赛场有保安、消防、设备维修和电力抢险等人员待命，并设置安全应</w:t>
      </w:r>
      <w:r>
        <w:rPr>
          <w:rFonts w:ascii="仿宋_GB2312" w:eastAsia="仿宋_GB2312" w:hint="eastAsia"/>
          <w:sz w:val="28"/>
          <w:szCs w:val="28"/>
        </w:rPr>
        <w:lastRenderedPageBreak/>
        <w:t>急通道，以防突发事件。赛场配备医疗、生活补给等服务站点，为选手和工作人员提供服务。</w:t>
      </w:r>
    </w:p>
    <w:p w:rsidR="00AF616E" w:rsidRDefault="006A40D2">
      <w:pPr>
        <w:pStyle w:val="a3"/>
        <w:spacing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比赛场地划分为检录区、比赛操作区、评委区、观摩区、设备区、休息区、观摩通道等区域，区域之间有明显标志或警示带。</w:t>
      </w:r>
    </w:p>
    <w:p w:rsidR="00AF616E" w:rsidRDefault="006A40D2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九、技术规范</w:t>
      </w:r>
    </w:p>
    <w:p w:rsidR="00AF616E" w:rsidRDefault="00C60359">
      <w:pPr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6A40D2">
        <w:rPr>
          <w:rFonts w:ascii="仿宋_GB2312" w:eastAsia="仿宋_GB2312" w:hAnsi="宋体" w:cs="宋体" w:hint="eastAsia"/>
          <w:kern w:val="0"/>
          <w:sz w:val="28"/>
          <w:szCs w:val="28"/>
        </w:rPr>
        <w:t>（一）演奏曲目在赛前按大赛办指定时间上传至指定邮箱。</w:t>
      </w:r>
      <w:r w:rsidR="006A40D2">
        <w:rPr>
          <w:rFonts w:ascii="仿宋_GB2312" w:eastAsia="仿宋_GB2312" w:hAnsi="宋体" w:cs="宋体"/>
          <w:kern w:val="0"/>
          <w:sz w:val="28"/>
          <w:szCs w:val="28"/>
        </w:rPr>
        <w:br/>
      </w:r>
      <w:r w:rsidR="006A40D2">
        <w:rPr>
          <w:rFonts w:ascii="宋体" w:eastAsia="仿宋_GB2312" w:hAnsi="宋体" w:cs="宋体"/>
          <w:kern w:val="0"/>
          <w:sz w:val="28"/>
          <w:szCs w:val="28"/>
        </w:rPr>
        <w:t> </w:t>
      </w:r>
      <w:r w:rsidR="006A40D2">
        <w:rPr>
          <w:rFonts w:ascii="仿宋_GB2312" w:eastAsia="仿宋_GB2312" w:hAnsi="宋体" w:cs="宋体" w:hint="eastAsia"/>
          <w:kern w:val="0"/>
          <w:sz w:val="28"/>
          <w:szCs w:val="28"/>
        </w:rPr>
        <w:t>（二）比赛时选手要着专业舞台演出服装或礼服。</w:t>
      </w:r>
      <w:r w:rsidR="006A40D2">
        <w:rPr>
          <w:rFonts w:ascii="宋体" w:eastAsia="仿宋_GB2312" w:hAnsi="宋体" w:cs="宋体"/>
          <w:kern w:val="0"/>
          <w:sz w:val="28"/>
          <w:szCs w:val="28"/>
        </w:rPr>
        <w:t>    </w:t>
      </w:r>
      <w:r w:rsidR="006A40D2">
        <w:rPr>
          <w:rFonts w:ascii="仿宋_GB2312" w:eastAsia="仿宋_GB2312" w:hAnsi="宋体" w:cs="宋体"/>
          <w:kern w:val="0"/>
          <w:sz w:val="28"/>
          <w:szCs w:val="28"/>
        </w:rPr>
        <w:br/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6A40D2">
        <w:rPr>
          <w:rFonts w:ascii="仿宋_GB2312" w:eastAsia="仿宋_GB2312" w:hAnsi="宋体" w:cs="宋体" w:hint="eastAsia"/>
          <w:kern w:val="0"/>
          <w:sz w:val="28"/>
          <w:szCs w:val="28"/>
        </w:rPr>
        <w:t>（三）比赛用舞台装置、灯光和音响设备由</w:t>
      </w:r>
      <w:r w:rsidR="00C91393">
        <w:rPr>
          <w:rFonts w:ascii="仿宋_GB2312" w:eastAsia="仿宋_GB2312" w:hAnsi="宋体" w:cs="宋体" w:hint="eastAsia"/>
          <w:kern w:val="0"/>
          <w:sz w:val="28"/>
          <w:szCs w:val="28"/>
        </w:rPr>
        <w:t>承办单位</w:t>
      </w:r>
      <w:r w:rsidR="006A40D2">
        <w:rPr>
          <w:rFonts w:ascii="仿宋_GB2312" w:eastAsia="仿宋_GB2312" w:hAnsi="宋体" w:cs="宋体" w:hint="eastAsia"/>
          <w:kern w:val="0"/>
          <w:sz w:val="28"/>
          <w:szCs w:val="28"/>
        </w:rPr>
        <w:t>统一提供。</w:t>
      </w:r>
      <w:r w:rsidR="006A40D2">
        <w:rPr>
          <w:rFonts w:ascii="仿宋_GB2312" w:eastAsia="仿宋_GB2312" w:hAnsi="宋体" w:cs="宋体"/>
          <w:kern w:val="0"/>
          <w:sz w:val="28"/>
          <w:szCs w:val="28"/>
        </w:rPr>
        <w:br/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6A40D2">
        <w:rPr>
          <w:rFonts w:ascii="仿宋_GB2312" w:eastAsia="仿宋_GB2312" w:hAnsi="宋体" w:cs="宋体" w:hint="eastAsia"/>
          <w:kern w:val="0"/>
          <w:sz w:val="28"/>
          <w:szCs w:val="28"/>
        </w:rPr>
        <w:t>（四）剧目灯光为基本光，可变色，有定点，有追光。</w:t>
      </w:r>
    </w:p>
    <w:p w:rsidR="00AF616E" w:rsidRDefault="00AF616E">
      <w:pPr>
        <w:spacing w:line="480" w:lineRule="exact"/>
        <w:ind w:firstLineChars="250" w:firstLine="700"/>
        <w:rPr>
          <w:rFonts w:ascii="仿宋_GB2312" w:eastAsia="仿宋_GB2312" w:hAnsi="仿宋"/>
          <w:sz w:val="28"/>
          <w:szCs w:val="28"/>
        </w:rPr>
      </w:pPr>
    </w:p>
    <w:p w:rsidR="00AF616E" w:rsidRDefault="006A40D2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十、技术平台</w:t>
      </w:r>
    </w:p>
    <w:p w:rsidR="00AF616E" w:rsidRDefault="00C91393" w:rsidP="00C91393">
      <w:pPr>
        <w:adjustRightInd w:val="0"/>
        <w:snapToGrid w:val="0"/>
        <w:spacing w:line="560" w:lineRule="atLeast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 w:rsidR="006A40D2">
        <w:rPr>
          <w:rFonts w:ascii="仿宋_GB2312" w:eastAsia="仿宋_GB2312" w:hAnsi="宋体" w:hint="eastAsia"/>
          <w:sz w:val="28"/>
          <w:szCs w:val="28"/>
        </w:rPr>
        <w:t>（一）具有标准舞台的剧场</w:t>
      </w:r>
      <w:r w:rsidR="006A40D2">
        <w:rPr>
          <w:rFonts w:ascii="仿宋_GB2312" w:eastAsia="仿宋_GB2312" w:hAnsi="宋体"/>
          <w:sz w:val="28"/>
          <w:szCs w:val="28"/>
        </w:rPr>
        <w:t>1</w:t>
      </w:r>
      <w:r w:rsidR="006A40D2">
        <w:rPr>
          <w:rFonts w:ascii="仿宋_GB2312" w:eastAsia="仿宋_GB2312" w:hAnsi="宋体" w:hint="eastAsia"/>
          <w:sz w:val="28"/>
          <w:szCs w:val="28"/>
        </w:rPr>
        <w:t>个。比赛舞台的台口宽</w:t>
      </w:r>
      <w:r w:rsidR="006A40D2">
        <w:rPr>
          <w:rFonts w:ascii="仿宋_GB2312" w:eastAsia="仿宋_GB2312" w:hAnsi="宋体"/>
          <w:sz w:val="28"/>
          <w:szCs w:val="28"/>
        </w:rPr>
        <w:t>14</w:t>
      </w:r>
      <w:r w:rsidR="006A40D2">
        <w:rPr>
          <w:rFonts w:ascii="仿宋_GB2312" w:eastAsia="仿宋_GB2312" w:hAnsi="宋体" w:hint="eastAsia"/>
          <w:sz w:val="28"/>
          <w:szCs w:val="28"/>
        </w:rPr>
        <w:t>米、高</w:t>
      </w:r>
      <w:r w:rsidR="006A40D2">
        <w:rPr>
          <w:rFonts w:ascii="仿宋_GB2312" w:eastAsia="仿宋_GB2312" w:hAnsi="宋体"/>
          <w:sz w:val="28"/>
          <w:szCs w:val="28"/>
        </w:rPr>
        <w:t>8</w:t>
      </w:r>
      <w:r w:rsidR="006A40D2">
        <w:rPr>
          <w:rFonts w:ascii="仿宋_GB2312" w:eastAsia="仿宋_GB2312" w:hAnsi="宋体" w:hint="eastAsia"/>
          <w:sz w:val="28"/>
          <w:szCs w:val="28"/>
        </w:rPr>
        <w:t>米，台深</w:t>
      </w:r>
      <w:r w:rsidR="006A40D2">
        <w:rPr>
          <w:rFonts w:ascii="仿宋_GB2312" w:eastAsia="仿宋_GB2312" w:hAnsi="宋体"/>
          <w:sz w:val="28"/>
          <w:szCs w:val="28"/>
        </w:rPr>
        <w:t>16</w:t>
      </w:r>
      <w:r w:rsidR="006A40D2">
        <w:rPr>
          <w:rFonts w:ascii="仿宋_GB2312" w:eastAsia="仿宋_GB2312" w:hAnsi="宋体" w:hint="eastAsia"/>
          <w:sz w:val="28"/>
          <w:szCs w:val="28"/>
        </w:rPr>
        <w:t>米，台面距栅栏天顶</w:t>
      </w:r>
      <w:r w:rsidR="006A40D2">
        <w:rPr>
          <w:rFonts w:ascii="仿宋_GB2312" w:eastAsia="仿宋_GB2312" w:hAnsi="宋体"/>
          <w:sz w:val="28"/>
          <w:szCs w:val="28"/>
        </w:rPr>
        <w:t>21</w:t>
      </w:r>
      <w:r w:rsidR="006A40D2">
        <w:rPr>
          <w:rFonts w:ascii="仿宋_GB2312" w:eastAsia="仿宋_GB2312" w:hAnsi="宋体" w:hint="eastAsia"/>
          <w:sz w:val="28"/>
          <w:szCs w:val="28"/>
        </w:rPr>
        <w:t>米。</w:t>
      </w:r>
    </w:p>
    <w:p w:rsidR="00AF616E" w:rsidRDefault="00C91393" w:rsidP="00C91393">
      <w:pPr>
        <w:adjustRightInd w:val="0"/>
        <w:snapToGrid w:val="0"/>
        <w:spacing w:line="560" w:lineRule="atLeast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 w:rsidR="006A40D2">
        <w:rPr>
          <w:rFonts w:ascii="仿宋_GB2312" w:eastAsia="仿宋_GB2312" w:hAnsi="宋体" w:hint="eastAsia"/>
          <w:sz w:val="28"/>
          <w:szCs w:val="28"/>
        </w:rPr>
        <w:t>（二）</w:t>
      </w:r>
      <w:r w:rsidR="006A40D2">
        <w:rPr>
          <w:rFonts w:ascii="仿宋_GB2312" w:eastAsia="仿宋_GB2312" w:hAnsi="宋体" w:hint="eastAsia"/>
          <w:color w:val="000000"/>
          <w:sz w:val="28"/>
          <w:szCs w:val="28"/>
        </w:rPr>
        <w:t>灯光系统</w:t>
      </w:r>
      <w:r w:rsidR="006A40D2">
        <w:rPr>
          <w:rFonts w:ascii="仿宋_GB2312" w:eastAsia="仿宋_GB2312" w:hAnsi="宋体" w:hint="eastAsia"/>
          <w:sz w:val="28"/>
          <w:szCs w:val="28"/>
        </w:rPr>
        <w:t>采用数字灯光控制台。配备舞台常规灯，可变色，有定点光和追光。</w:t>
      </w:r>
    </w:p>
    <w:p w:rsidR="00AF616E" w:rsidRDefault="00C91393" w:rsidP="00C91393">
      <w:pPr>
        <w:adjustRightInd w:val="0"/>
        <w:snapToGrid w:val="0"/>
        <w:spacing w:line="560" w:lineRule="atLeast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 w:rsidR="006A40D2">
        <w:rPr>
          <w:rFonts w:ascii="仿宋_GB2312" w:eastAsia="仿宋_GB2312" w:hAnsi="宋体" w:hint="eastAsia"/>
          <w:sz w:val="28"/>
          <w:szCs w:val="28"/>
        </w:rPr>
        <w:t>（三）音响系统采用数字调音台，外围设备包括</w:t>
      </w:r>
      <w:r w:rsidR="006A40D2">
        <w:rPr>
          <w:rFonts w:ascii="仿宋_GB2312" w:eastAsia="仿宋_GB2312" w:hAnsi="宋体"/>
          <w:sz w:val="28"/>
          <w:szCs w:val="28"/>
        </w:rPr>
        <w:t>PC</w:t>
      </w:r>
      <w:r w:rsidR="006A40D2">
        <w:rPr>
          <w:rFonts w:ascii="仿宋_GB2312" w:eastAsia="仿宋_GB2312" w:hAnsi="宋体" w:hint="eastAsia"/>
          <w:sz w:val="28"/>
          <w:szCs w:val="28"/>
        </w:rPr>
        <w:t>音频工作平台、</w:t>
      </w:r>
      <w:r w:rsidR="006A40D2">
        <w:rPr>
          <w:rFonts w:ascii="仿宋_GB2312" w:eastAsia="仿宋_GB2312" w:hAnsi="宋体"/>
          <w:sz w:val="28"/>
          <w:szCs w:val="28"/>
        </w:rPr>
        <w:t>DVD</w:t>
      </w:r>
      <w:r w:rsidR="006A40D2">
        <w:rPr>
          <w:rFonts w:ascii="仿宋_GB2312" w:eastAsia="仿宋_GB2312" w:hAnsi="宋体" w:hint="eastAsia"/>
          <w:sz w:val="28"/>
          <w:szCs w:val="28"/>
        </w:rPr>
        <w:t>、</w:t>
      </w:r>
      <w:r w:rsidR="006A40D2">
        <w:rPr>
          <w:rFonts w:ascii="仿宋_GB2312" w:eastAsia="仿宋_GB2312" w:hAnsi="宋体"/>
          <w:sz w:val="28"/>
          <w:szCs w:val="28"/>
        </w:rPr>
        <w:t>MD</w:t>
      </w:r>
      <w:r w:rsidR="006A40D2">
        <w:rPr>
          <w:rFonts w:ascii="仿宋_GB2312" w:eastAsia="仿宋_GB2312" w:hAnsi="宋体" w:hint="eastAsia"/>
          <w:sz w:val="28"/>
          <w:szCs w:val="28"/>
        </w:rPr>
        <w:t>、数码录音机等。</w:t>
      </w:r>
    </w:p>
    <w:p w:rsidR="00AF616E" w:rsidRDefault="006A40D2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198" w:firstLine="557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十一、成绩评定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（一）评分标准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弹拨乐器演奏依据选手的专业素质、技术技巧、对作品的艺术表现能力和水平、以及作品的难度等因素，确定标准，综合评分。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专业拓展能力（视奏、视唱）考察，</w:t>
      </w:r>
      <w:r>
        <w:rPr>
          <w:rFonts w:ascii="仿宋_GB2312" w:eastAsia="仿宋_GB2312" w:hAnsi="仿宋_GB2312" w:cs="仿宋_GB2312" w:hint="eastAsia"/>
          <w:sz w:val="28"/>
          <w:szCs w:val="28"/>
        </w:rPr>
        <w:t>依据选手音准、节奏的质量的准确率，确定标准，综合评分。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Arial" w:cs="Arial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sz w:val="28"/>
          <w:szCs w:val="28"/>
        </w:rPr>
        <w:t>第一轮比赛分值权重为</w:t>
      </w:r>
      <w:r>
        <w:rPr>
          <w:rFonts w:ascii="仿宋_GB2312" w:eastAsia="仿宋_GB2312" w:hAnsi="仿宋_GB2312" w:cs="仿宋_GB2312" w:hint="eastAsia"/>
          <w:sz w:val="28"/>
          <w:szCs w:val="28"/>
        </w:rPr>
        <w:t>70</w:t>
      </w:r>
      <w:r>
        <w:rPr>
          <w:rFonts w:ascii="仿宋_GB2312" w:eastAsia="仿宋_GB2312" w:hAnsi="Arial" w:cs="Arial" w:hint="eastAsia"/>
          <w:sz w:val="28"/>
          <w:szCs w:val="28"/>
        </w:rPr>
        <w:t>％，第二轮比赛分值权重为</w:t>
      </w:r>
      <w:r>
        <w:rPr>
          <w:rFonts w:ascii="仿宋_GB2312" w:eastAsia="仿宋_GB2312" w:hAnsi="Arial" w:cs="Arial" w:hint="eastAsia"/>
          <w:sz w:val="28"/>
          <w:szCs w:val="28"/>
        </w:rPr>
        <w:t>30</w:t>
      </w:r>
      <w:r>
        <w:rPr>
          <w:rFonts w:ascii="仿宋_GB2312" w:eastAsia="仿宋_GB2312" w:hAnsi="Arial" w:cs="Arial" w:hint="eastAsia"/>
          <w:sz w:val="28"/>
          <w:szCs w:val="28"/>
        </w:rPr>
        <w:t>％。</w:t>
      </w:r>
    </w:p>
    <w:p w:rsidR="00AF616E" w:rsidRDefault="006A40D2">
      <w:pPr>
        <w:spacing w:line="560" w:lineRule="atLeast"/>
        <w:ind w:left="1" w:firstLineChars="200" w:firstLine="560"/>
        <w:jc w:val="left"/>
        <w:rPr>
          <w:rFonts w:ascii="仿宋_GB2312" w:eastAsia="仿宋_GB2312" w:hAnsi="Arial" w:cs="Arial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lastRenderedPageBreak/>
        <w:t>（二）评分方法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比赛评分遵循科学合理、切实严谨、公平公正的原则，既全面衡量，又突出重点；既重视基础水平和质量，又重视综合表现、应用；专业性与职业性相结合。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评分采取由评审委员会当场集体评分的方法。每位评委独立评分；由专门人员在统一时间收取评分表；计算得出其它分数的平均分，即为选手的比赛得分。</w:t>
      </w:r>
    </w:p>
    <w:p w:rsidR="00AF616E" w:rsidRDefault="006A40D2" w:rsidP="00C91393">
      <w:pPr>
        <w:spacing w:line="480" w:lineRule="exact"/>
        <w:ind w:firstLineChars="200" w:firstLine="560"/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分数采用百分制。每项比赛内容满分均为</w:t>
      </w:r>
      <w:r>
        <w:rPr>
          <w:rFonts w:ascii="仿宋_GB2312" w:eastAsia="仿宋_GB2312" w:hAnsi="宋体"/>
          <w:sz w:val="28"/>
          <w:szCs w:val="28"/>
        </w:rPr>
        <w:t>100</w:t>
      </w:r>
      <w:r>
        <w:rPr>
          <w:rFonts w:ascii="仿宋_GB2312" w:eastAsia="仿宋_GB2312" w:hAnsi="宋体" w:hint="eastAsia"/>
          <w:sz w:val="28"/>
          <w:szCs w:val="28"/>
        </w:rPr>
        <w:t>分。参赛选手的最后总得分，由每项比赛得分计算后相加而成。</w:t>
      </w:r>
    </w:p>
    <w:p w:rsidR="00AF616E" w:rsidRDefault="006A40D2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二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、奖项设定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参赛选手个人奖，设一、二、三等奖。以参赛选手总数为基数，一等奖占比</w:t>
      </w:r>
      <w:r>
        <w:rPr>
          <w:rFonts w:ascii="仿宋_GB2312" w:eastAsia="仿宋_GB2312" w:hAnsi="宋体"/>
          <w:sz w:val="28"/>
          <w:szCs w:val="28"/>
        </w:rPr>
        <w:t>10%</w:t>
      </w:r>
      <w:r>
        <w:rPr>
          <w:rFonts w:ascii="仿宋_GB2312" w:eastAsia="仿宋_GB2312" w:hAnsi="宋体" w:hint="eastAsia"/>
          <w:sz w:val="28"/>
          <w:szCs w:val="28"/>
        </w:rPr>
        <w:t>，二等奖占比</w:t>
      </w:r>
      <w:r>
        <w:rPr>
          <w:rFonts w:ascii="仿宋_GB2312" w:eastAsia="仿宋_GB2312" w:hAnsi="宋体"/>
          <w:sz w:val="28"/>
          <w:szCs w:val="28"/>
        </w:rPr>
        <w:t>20%</w:t>
      </w:r>
      <w:r>
        <w:rPr>
          <w:rFonts w:ascii="仿宋_GB2312" w:eastAsia="仿宋_GB2312" w:hAnsi="宋体" w:hint="eastAsia"/>
          <w:sz w:val="28"/>
          <w:szCs w:val="28"/>
        </w:rPr>
        <w:t>，三等奖占比</w:t>
      </w:r>
      <w:r>
        <w:rPr>
          <w:rFonts w:ascii="仿宋_GB2312" w:eastAsia="仿宋_GB2312" w:hAnsi="宋体"/>
          <w:sz w:val="28"/>
          <w:szCs w:val="28"/>
        </w:rPr>
        <w:t>30%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AF616E" w:rsidRDefault="006A40D2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三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、赛项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安全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赛事安全是技能</w:t>
      </w:r>
      <w:r w:rsidR="00C60359">
        <w:rPr>
          <w:rFonts w:ascii="仿宋_GB2312" w:eastAsia="仿宋_GB2312" w:hAnsi="宋体" w:hint="eastAsia"/>
          <w:sz w:val="28"/>
          <w:szCs w:val="28"/>
        </w:rPr>
        <w:t>比赛</w:t>
      </w:r>
      <w:r>
        <w:rPr>
          <w:rFonts w:ascii="仿宋_GB2312" w:eastAsia="仿宋_GB2312" w:hAnsi="宋体" w:hint="eastAsia"/>
          <w:sz w:val="28"/>
          <w:szCs w:val="28"/>
        </w:rPr>
        <w:t>一切工作顺利开展的先决条件，是赛事筹备和运行工作必须考虑的核心问题。大赛</w:t>
      </w:r>
      <w:r>
        <w:rPr>
          <w:rFonts w:ascii="仿宋_GB2312" w:eastAsia="仿宋_GB2312" w:hAnsi="宋体" w:hint="eastAsia"/>
          <w:sz w:val="28"/>
          <w:szCs w:val="28"/>
        </w:rPr>
        <w:t>采取切实有效措施保证大赛期间参赛选手、指导教师、裁判员、工作人员及观众的人身安全。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（一）比赛环境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大赛办须在赛前组织专人对比赛现场、住宿场所和交通保障进行考察，并对安全工作提出明确要求。赛场的布置，赛场内的器材、设备，应符合国家有关安全规定。如有必要，也可进行赛场仿真模拟测试，以发现可能出现</w:t>
      </w:r>
      <w:r>
        <w:rPr>
          <w:rFonts w:ascii="仿宋_GB2312" w:eastAsia="仿宋_GB2312" w:hAnsi="宋体" w:hint="eastAsia"/>
          <w:sz w:val="28"/>
          <w:szCs w:val="28"/>
        </w:rPr>
        <w:t>的问题。承办单位赛前须按照大赛办要求排除安全隐患。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赛场周围要设立警戒线，要求所有参赛人员必须凭大赛办印发的有效证件进入场地，防止无关人员进入发生意外事件。比赛现场内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应参照相关职业岗位的要求为选手提供必要的劳动保护。在具有危险性的操作环节，裁判员要严防选手出现错误操作。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承办单位应提供保证应急预案实施的条件。对于比赛内容涉及高空作业、可能有坠物、大用电量、易发生火灾等情况的赛项，必须明确制度和预案，并配备急救人员与设施。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严格控制与参赛无关的易燃易爆以及各类危险品进入比赛场地，不许随便携带书包进</w:t>
      </w:r>
      <w:r>
        <w:rPr>
          <w:rFonts w:ascii="仿宋_GB2312" w:eastAsia="仿宋_GB2312" w:hAnsi="宋体" w:hint="eastAsia"/>
          <w:sz w:val="28"/>
          <w:szCs w:val="28"/>
        </w:rPr>
        <w:t>入赛场。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5.</w:t>
      </w:r>
      <w:r>
        <w:rPr>
          <w:rFonts w:ascii="仿宋_GB2312" w:eastAsia="仿宋_GB2312" w:hAnsi="宋体" w:hint="eastAsia"/>
          <w:sz w:val="28"/>
          <w:szCs w:val="28"/>
        </w:rPr>
        <w:t>配备先进的仪器，防止有人利用电磁波干扰比赛秩序。大赛现场需对赛场进行网络安全控制，以免场内外信息交互，充分体现大赛的严肃、公平和公正性。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6.</w:t>
      </w:r>
      <w:r>
        <w:rPr>
          <w:rFonts w:ascii="仿宋_GB2312" w:eastAsia="仿宋_GB2312" w:hAnsi="宋体" w:hint="eastAsia"/>
          <w:sz w:val="28"/>
          <w:szCs w:val="28"/>
        </w:rPr>
        <w:t>大赛办须会同承办单位制定开放赛场和体验区的人员疏导方案。赛场环境中存在人员密集、车流人流交错的区域，除了设置齐全的指示标志外，须增加引导人员，并开辟备用通道。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7.</w:t>
      </w:r>
      <w:r>
        <w:rPr>
          <w:rFonts w:ascii="仿宋_GB2312" w:eastAsia="仿宋_GB2312" w:hAnsi="宋体" w:hint="eastAsia"/>
          <w:sz w:val="28"/>
          <w:szCs w:val="28"/>
        </w:rPr>
        <w:t>大赛期间，承办单位须在赛场管理的关键岗位，增加力量，建立安全管理日志。</w:t>
      </w:r>
    </w:p>
    <w:p w:rsidR="00AF616E" w:rsidRDefault="00AF616E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C91393">
        <w:rPr>
          <w:rFonts w:ascii="仿宋_GB2312" w:eastAsia="仿宋_GB2312" w:hAnsi="宋体" w:hint="eastAsia"/>
          <w:sz w:val="28"/>
          <w:szCs w:val="28"/>
        </w:rPr>
        <w:t>二</w:t>
      </w:r>
      <w:r>
        <w:rPr>
          <w:rFonts w:ascii="仿宋_GB2312" w:eastAsia="仿宋_GB2312" w:hAnsi="宋体" w:hint="eastAsia"/>
          <w:sz w:val="28"/>
          <w:szCs w:val="28"/>
        </w:rPr>
        <w:t>）组队责任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各学校组织代表队时，须安排为参赛选手购买大赛期间的人身意外伤害保险。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各学校代表队组成后，须制定相关管理制度，并对所有选手、指导教师进行安全教育。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各参赛队伍须加强对参与比赛人员的安全管理，实现与赛场安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全管理的对接。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C91393">
        <w:rPr>
          <w:rFonts w:ascii="仿宋_GB2312" w:eastAsia="仿宋_GB2312" w:hAnsi="宋体" w:hint="eastAsia"/>
          <w:sz w:val="28"/>
          <w:szCs w:val="28"/>
        </w:rPr>
        <w:t>三</w:t>
      </w:r>
      <w:r>
        <w:rPr>
          <w:rFonts w:ascii="仿宋_GB2312" w:eastAsia="仿宋_GB2312" w:hAnsi="宋体" w:hint="eastAsia"/>
          <w:sz w:val="28"/>
          <w:szCs w:val="28"/>
        </w:rPr>
        <w:t>）应急处理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比赛期间发生意外事故，发现者应第一时间报告大赛办，同时采取措施避免事态扩大。大赛办应立即启动预案予以解决并报告组委会。赛项出现重大安全问题可以停赛，是否停赛由大赛办决定。事后，大赛办应向组委会报告详细情况。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C91393">
        <w:rPr>
          <w:rFonts w:ascii="仿宋_GB2312" w:eastAsia="仿宋_GB2312" w:hAnsi="宋体" w:hint="eastAsia"/>
          <w:sz w:val="28"/>
          <w:szCs w:val="28"/>
        </w:rPr>
        <w:t>四</w:t>
      </w:r>
      <w:r>
        <w:rPr>
          <w:rFonts w:ascii="仿宋_GB2312" w:eastAsia="仿宋_GB2312" w:hAnsi="宋体" w:hint="eastAsia"/>
          <w:sz w:val="28"/>
          <w:szCs w:val="28"/>
        </w:rPr>
        <w:t>）处罚</w:t>
      </w:r>
      <w:r>
        <w:rPr>
          <w:rFonts w:ascii="仿宋_GB2312" w:eastAsia="仿宋_GB2312" w:hAnsi="宋体" w:hint="eastAsia"/>
          <w:sz w:val="28"/>
          <w:szCs w:val="28"/>
        </w:rPr>
        <w:t>措施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因参赛队伍原因造成重大安全事故的，取消其获奖资格。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参赛队伍有发生重大安全事故隐患，经赛场工作人员提示、警告无效的，可取消其继续比赛的资格。</w:t>
      </w:r>
    </w:p>
    <w:p w:rsidR="00AF616E" w:rsidRDefault="006A40D2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赛事工作人员违规的，按照相应的制度追究责任。情节恶劣并造成重大安全事故的，由司法机关追究相应法律责任。</w:t>
      </w:r>
    </w:p>
    <w:p w:rsidR="00AF616E" w:rsidRDefault="006A40D2">
      <w:pPr>
        <w:spacing w:line="560" w:lineRule="atLeas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/>
          <w:b/>
          <w:sz w:val="28"/>
          <w:szCs w:val="28"/>
        </w:rPr>
        <w:t xml:space="preserve">   </w:t>
      </w:r>
    </w:p>
    <w:p w:rsidR="00AF616E" w:rsidRDefault="006A40D2">
      <w:pPr>
        <w:spacing w:line="560" w:lineRule="atLeast"/>
        <w:ind w:firstLineChars="150" w:firstLine="42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/>
          <w:b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b/>
          <w:sz w:val="28"/>
          <w:szCs w:val="28"/>
        </w:rPr>
        <w:t>十</w:t>
      </w:r>
      <w:r>
        <w:rPr>
          <w:rFonts w:ascii="仿宋_GB2312" w:eastAsia="仿宋_GB2312" w:hAnsi="仿宋" w:hint="eastAsia"/>
          <w:b/>
          <w:sz w:val="28"/>
          <w:szCs w:val="28"/>
        </w:rPr>
        <w:t>四</w:t>
      </w:r>
      <w:r>
        <w:rPr>
          <w:rFonts w:ascii="仿宋_GB2312" w:eastAsia="仿宋_GB2312" w:hAnsi="仿宋" w:hint="eastAsia"/>
          <w:b/>
          <w:sz w:val="28"/>
          <w:szCs w:val="28"/>
        </w:rPr>
        <w:t>、</w:t>
      </w:r>
      <w:r w:rsidR="00C60359">
        <w:rPr>
          <w:rFonts w:ascii="仿宋_GB2312" w:eastAsia="仿宋_GB2312" w:hAnsi="仿宋" w:hint="eastAsia"/>
          <w:b/>
          <w:sz w:val="28"/>
          <w:szCs w:val="28"/>
        </w:rPr>
        <w:t>比赛</w:t>
      </w:r>
      <w:r>
        <w:rPr>
          <w:rFonts w:ascii="仿宋_GB2312" w:eastAsia="仿宋_GB2312" w:hAnsi="仿宋" w:hint="eastAsia"/>
          <w:b/>
          <w:sz w:val="28"/>
          <w:szCs w:val="28"/>
        </w:rPr>
        <w:t>须知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（一）参赛队须知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1.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参赛队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使用</w:t>
      </w:r>
      <w:r w:rsidR="00C91393">
        <w:rPr>
          <w:rFonts w:ascii="仿宋_GB2312" w:eastAsia="仿宋_GB2312" w:hAnsi="宋体" w:hint="eastAsia"/>
          <w:color w:val="000000"/>
          <w:sz w:val="28"/>
          <w:szCs w:val="28"/>
        </w:rPr>
        <w:t>统一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名称，不使用学校或其他组织名称。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2.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参赛选手、指导教师、参赛曲目在报名获得确认后，不得更换。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3.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参赛队须为参赛选手购买保险。</w:t>
      </w:r>
    </w:p>
    <w:p w:rsidR="00AF616E" w:rsidRDefault="006A40D2">
      <w:pPr>
        <w:spacing w:line="560" w:lineRule="atLeast"/>
        <w:ind w:firstLineChars="150"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（二）</w:t>
      </w:r>
      <w:r w:rsidR="00C91393">
        <w:rPr>
          <w:rFonts w:ascii="仿宋_GB2312" w:eastAsia="仿宋_GB2312" w:hAnsi="宋体" w:hint="eastAsia"/>
          <w:sz w:val="28"/>
          <w:szCs w:val="28"/>
        </w:rPr>
        <w:t>领队</w:t>
      </w:r>
      <w:r>
        <w:rPr>
          <w:rFonts w:ascii="仿宋_GB2312" w:eastAsia="仿宋_GB2312" w:hAnsi="宋体" w:hint="eastAsia"/>
          <w:sz w:val="28"/>
          <w:szCs w:val="28"/>
        </w:rPr>
        <w:t>须知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按要求准时参加领队会等会议，并认真传达、落实会议精神，协助大赛办组织好本队选手参赛的相关事宜。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按时参加抽签活动，确认比赛出场顺序，确保本队参赛选手准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时参加各项比赛。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熟悉比赛流程，妥善安排好本队人员每天的吃、住、行等日常生活，保证安全。与相关赛务工作小组保持联系。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贯彻执行比赛的各项规定，比赛期间不得私自接触评委。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5.</w:t>
      </w:r>
      <w:r>
        <w:rPr>
          <w:rFonts w:ascii="仿宋_GB2312" w:eastAsia="仿宋_GB2312" w:hAnsi="宋体" w:hint="eastAsia"/>
          <w:sz w:val="28"/>
          <w:szCs w:val="28"/>
        </w:rPr>
        <w:t>参赛队对评分、评奖、处罚等有异议拟申诉的，统一由领队在评分、评奖结果和处罚决定公布后</w:t>
      </w: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小时内，向赛项仲裁工作组递交书面申诉报告。过时或口头申诉不予受理。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6.</w:t>
      </w:r>
      <w:r>
        <w:rPr>
          <w:rFonts w:ascii="仿宋_GB2312" w:eastAsia="仿宋_GB2312" w:hAnsi="宋体" w:hint="eastAsia"/>
          <w:sz w:val="28"/>
          <w:szCs w:val="28"/>
        </w:rPr>
        <w:t>做好本队人员的</w:t>
      </w:r>
      <w:r>
        <w:rPr>
          <w:rFonts w:ascii="仿宋_GB2312" w:eastAsia="仿宋_GB2312" w:hAnsi="宋体" w:hint="eastAsia"/>
          <w:sz w:val="28"/>
          <w:szCs w:val="28"/>
        </w:rPr>
        <w:t>思想教育和选手业务辅导、心理疏导工作，引导参赛选手团结友爱，互相协作，树立良好的赛风。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7.</w:t>
      </w:r>
      <w:r>
        <w:rPr>
          <w:rFonts w:ascii="仿宋_GB2312" w:eastAsia="仿宋_GB2312" w:hAnsi="宋体" w:hint="eastAsia"/>
          <w:sz w:val="28"/>
          <w:szCs w:val="28"/>
        </w:rPr>
        <w:t>自觉遵守比赛规则，尊重和支持评委和会务工作人员的工作，不随意进入比赛及其他禁止入内的区域，确保比赛进程的公平、公正、顺利、高效。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（三）参赛选手须知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1.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参赛选手须持本人身份证、学生证及统一签发的参赛证参加比赛；须提前在规定时间内到达赛区现场检录；迟到超过</w:t>
      </w:r>
      <w:r>
        <w:rPr>
          <w:rFonts w:ascii="仿宋_GB2312" w:eastAsia="仿宋_GB2312" w:hAnsi="宋体"/>
          <w:color w:val="000000"/>
          <w:sz w:val="28"/>
          <w:szCs w:val="28"/>
        </w:rPr>
        <w:t>15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分钟的选手，视作弃权，</w:t>
      </w:r>
      <w:r>
        <w:rPr>
          <w:rFonts w:ascii="仿宋_GB2312" w:eastAsia="仿宋_GB2312" w:hAnsi="仿宋_GB2312" w:hint="eastAsia"/>
          <w:sz w:val="28"/>
          <w:szCs w:val="28"/>
        </w:rPr>
        <w:t>不得入场比赛。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2.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选手由引导员引导进入赛场，并在指定地点等候比赛，不得随意走动，不得大声喧哗。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3.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选手不得携带任何书籍、纸质资料、通讯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工具和存储设备（如</w:t>
      </w:r>
      <w:r>
        <w:rPr>
          <w:rFonts w:ascii="仿宋_GB2312" w:eastAsia="仿宋_GB2312" w:hAnsi="宋体"/>
          <w:color w:val="000000"/>
          <w:sz w:val="28"/>
          <w:szCs w:val="28"/>
        </w:rPr>
        <w:t>U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盘）进入赛场，一旦发现，视同作弊。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4.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所有比赛项目均须在规定时间内完成，超时或缺项将扣分。选手比赛结束，即跟随引导员离开赛场，不得在赛场滞留。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5.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在比赛过程中，要严格按照规定程序进行操作，爱护比赛现场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lastRenderedPageBreak/>
        <w:t>的设备和器材，注意安全，防止意外事故发生。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6.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参赛选手应遵守比赛规则和赛场纪律，服从比赛大赛办的指挥和工作人员的安排。诚信参赛，拒绝舞弊，一旦发现弄虚作假等舞弊行</w:t>
      </w:r>
      <w:r>
        <w:rPr>
          <w:rFonts w:ascii="仿宋_GB2312" w:eastAsia="仿宋_GB2312" w:hAnsi="宋体" w:hint="eastAsia"/>
          <w:sz w:val="28"/>
          <w:szCs w:val="28"/>
        </w:rPr>
        <w:t>为，即取消该选手的比赛资格和成绩，并通报批评。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(</w:t>
      </w:r>
      <w:r>
        <w:rPr>
          <w:rFonts w:ascii="仿宋_GB2312" w:eastAsia="仿宋_GB2312" w:hAnsi="宋体" w:hint="eastAsia"/>
          <w:sz w:val="28"/>
          <w:szCs w:val="28"/>
        </w:rPr>
        <w:t>四</w:t>
      </w:r>
      <w:r>
        <w:rPr>
          <w:rFonts w:ascii="仿宋_GB2312" w:eastAsia="仿宋_GB2312" w:hAnsi="宋体"/>
          <w:sz w:val="28"/>
          <w:szCs w:val="28"/>
        </w:rPr>
        <w:t>)</w:t>
      </w:r>
      <w:r>
        <w:rPr>
          <w:rFonts w:ascii="仿宋_GB2312" w:eastAsia="仿宋_GB2312" w:hAnsi="宋体" w:hint="eastAsia"/>
          <w:sz w:val="28"/>
          <w:szCs w:val="28"/>
        </w:rPr>
        <w:t>工作人员须知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必须服从大赛办统一指挥，认真履行职责，做好比赛各项服务工作。按时到岗，尽职尽责做好分配的各项工作，保证比赛顺利进行。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协助大赛办做好抽签、检录、计时和统分等工作。认真检查、核准选手证件，引领选手进入和离开赛场，不得带领非参赛选手进入赛场。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如遇突发事件，要及时向大赛办报告，同时做好疏导工作，避免重大事故发生，确保比赛圆满成功。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不得在赛场内接听或打电话。坚守岗位，不做与工作岗位无关的事项。</w:t>
      </w:r>
    </w:p>
    <w:p w:rsidR="00AF616E" w:rsidRDefault="006A40D2">
      <w:pPr>
        <w:spacing w:line="480" w:lineRule="exact"/>
        <w:ind w:firstLineChars="200" w:firstLine="562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五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、申诉与仲裁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本赛项在比赛过程中若出现有失公正或有关人员违规等现象，参赛队领队可在比赛结束后</w:t>
      </w: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小时之内</w:t>
      </w:r>
      <w:r>
        <w:rPr>
          <w:rFonts w:ascii="仿宋_GB2312" w:eastAsia="仿宋_GB2312" w:hAnsi="宋体" w:hint="eastAsia"/>
          <w:sz w:val="28"/>
          <w:szCs w:val="28"/>
        </w:rPr>
        <w:t>向仲裁组提出书面申诉。</w:t>
      </w:r>
      <w:r>
        <w:rPr>
          <w:rFonts w:ascii="仿宋_GB2312" w:eastAsia="仿宋_GB2312" w:hAnsi="宋体"/>
          <w:sz w:val="28"/>
          <w:szCs w:val="28"/>
        </w:rPr>
        <w:t xml:space="preserve">      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书面申诉应对申诉事件的现象、发生时间、涉及人员、申诉依据等进行充分、实事求是的叙述，并由领队亲笔签名。非书面申诉不予受理。</w:t>
      </w:r>
      <w:r>
        <w:rPr>
          <w:rFonts w:ascii="仿宋_GB2312" w:eastAsia="仿宋_GB2312" w:hAnsi="宋体"/>
          <w:sz w:val="28"/>
          <w:szCs w:val="28"/>
        </w:rPr>
        <w:t xml:space="preserve"> 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赛项仲裁工作组在接到申诉报告后的</w:t>
      </w: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小时内组织复议，并及时将复议结果以书面形式告知申诉方，仲裁结果为最终结果。</w:t>
      </w:r>
    </w:p>
    <w:p w:rsidR="00AF616E" w:rsidRDefault="006A40D2">
      <w:pPr>
        <w:spacing w:line="480" w:lineRule="exact"/>
        <w:ind w:firstLineChars="249" w:firstLine="700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六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、</w:t>
      </w:r>
      <w:r w:rsidR="00C60359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观摩</w:t>
      </w:r>
    </w:p>
    <w:p w:rsidR="00AF616E" w:rsidRDefault="006A40D2">
      <w:pPr>
        <w:spacing w:line="560" w:lineRule="atLeast"/>
        <w:ind w:leftChars="100" w:left="210" w:firstLineChars="100" w:firstLine="28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lastRenderedPageBreak/>
        <w:t>比赛观摩对象为参赛院校师生及有关从业人员。观摩要求：</w:t>
      </w:r>
      <w:r>
        <w:rPr>
          <w:rFonts w:ascii="仿宋_GB2312" w:eastAsia="仿宋_GB2312" w:hAnsi="仿宋"/>
          <w:bCs/>
          <w:sz w:val="28"/>
          <w:szCs w:val="28"/>
        </w:rPr>
        <w:t xml:space="preserve">     </w:t>
      </w:r>
    </w:p>
    <w:p w:rsidR="00AF616E" w:rsidRDefault="006A40D2">
      <w:pPr>
        <w:spacing w:line="560" w:lineRule="atLeast"/>
        <w:ind w:leftChars="100" w:left="210" w:firstLineChars="100" w:firstLine="28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（一）观摩凭选手证、领队证、指导教师证、工作证等相关证件入场；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（二）不得喧哗，不得对场上比赛选手做出任何提示或干扰，不得进入评委席，不得干扰评委正常工作；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（三）若出现干扰比赛正常进行的行为，工作人员有权将相关人员带离现场。</w:t>
      </w:r>
    </w:p>
    <w:p w:rsidR="00AF616E" w:rsidRDefault="006A40D2">
      <w:pPr>
        <w:spacing w:line="480" w:lineRule="exact"/>
        <w:ind w:firstLineChars="245" w:firstLine="689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七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、</w:t>
      </w:r>
      <w:r w:rsidR="00C60359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直播</w:t>
      </w:r>
    </w:p>
    <w:p w:rsidR="00AF616E" w:rsidRDefault="006A40D2">
      <w:pPr>
        <w:widowControl/>
        <w:spacing w:line="560" w:lineRule="atLeas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大赛办要安排对全部比赛过程无盲点录像，同时，安排对优秀选手、优秀指导教师、评委和行业专家进行采访；突出赛项重点与优势特色，为大赛宣传和资源转化提供全面的信息资料。</w:t>
      </w:r>
    </w:p>
    <w:p w:rsidR="00AF616E" w:rsidRDefault="00C91393" w:rsidP="00C91393">
      <w:pPr>
        <w:pStyle w:val="3"/>
        <w:keepNext w:val="0"/>
        <w:keepLines w:val="0"/>
        <w:adjustRightInd w:val="0"/>
        <w:snapToGrid w:val="0"/>
        <w:spacing w:before="0" w:after="0" w:line="560" w:lineRule="exact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 xml:space="preserve">    </w:t>
      </w:r>
      <w:r w:rsidR="006A40D2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 w:rsidR="006A40D2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八</w:t>
      </w:r>
      <w:r w:rsidR="006A40D2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、资源转化</w:t>
      </w:r>
    </w:p>
    <w:p w:rsidR="00AF616E" w:rsidRDefault="00C91393">
      <w:pPr>
        <w:spacing w:line="560" w:lineRule="atLeas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 w:rsidR="006A40D2">
        <w:rPr>
          <w:rFonts w:ascii="仿宋_GB2312" w:eastAsia="仿宋_GB2312" w:hAnsi="宋体" w:hint="eastAsia"/>
          <w:sz w:val="28"/>
          <w:szCs w:val="28"/>
        </w:rPr>
        <w:t>（一）赛项资源的整理归类</w:t>
      </w:r>
    </w:p>
    <w:p w:rsidR="00AF616E" w:rsidRDefault="006A40D2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赛项结束后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个月内完成</w:t>
      </w:r>
      <w:r w:rsidR="00C60359">
        <w:rPr>
          <w:rFonts w:ascii="仿宋_GB2312" w:eastAsia="仿宋_GB2312" w:hAnsi="宋体" w:hint="eastAsia"/>
          <w:sz w:val="28"/>
          <w:szCs w:val="28"/>
        </w:rPr>
        <w:t>比赛</w:t>
      </w:r>
      <w:r>
        <w:rPr>
          <w:rFonts w:ascii="仿宋_GB2312" w:eastAsia="仿宋_GB2312" w:hAnsi="宋体" w:hint="eastAsia"/>
          <w:sz w:val="28"/>
          <w:szCs w:val="28"/>
        </w:rPr>
        <w:t>资源的整理与归档，并在此基础上完成制定资源转化方案。</w:t>
      </w:r>
    </w:p>
    <w:p w:rsidR="00AF616E" w:rsidRDefault="00C91393">
      <w:pPr>
        <w:spacing w:line="560" w:lineRule="atLeas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_GB2312" w:cs="仿宋_GB2312"/>
          <w:bCs/>
          <w:sz w:val="28"/>
          <w:szCs w:val="28"/>
        </w:rPr>
        <w:t xml:space="preserve">   </w:t>
      </w:r>
      <w:r w:rsidR="006A40D2">
        <w:rPr>
          <w:rFonts w:ascii="仿宋_GB2312" w:eastAsia="仿宋_GB2312" w:hAnsi="仿宋_GB2312" w:cs="仿宋_GB2312" w:hint="eastAsia"/>
          <w:bCs/>
          <w:sz w:val="28"/>
          <w:szCs w:val="28"/>
        </w:rPr>
        <w:t>（</w:t>
      </w:r>
      <w:r w:rsidR="006A40D2">
        <w:rPr>
          <w:rFonts w:ascii="仿宋_GB2312" w:eastAsia="仿宋_GB2312" w:hAnsi="宋体" w:hint="eastAsia"/>
          <w:sz w:val="28"/>
          <w:szCs w:val="28"/>
        </w:rPr>
        <w:t>二）教学资源转化方案</w:t>
      </w:r>
    </w:p>
    <w:p w:rsidR="00AF616E" w:rsidRDefault="006A40D2">
      <w:pPr>
        <w:spacing w:line="560" w:lineRule="atLeas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 xml:space="preserve">    1</w:t>
      </w:r>
      <w:r>
        <w:rPr>
          <w:rFonts w:ascii="仿宋_GB2312" w:eastAsia="仿宋_GB2312" w:hAnsi="宋体" w:hint="eastAsia"/>
          <w:sz w:val="28"/>
          <w:szCs w:val="28"/>
        </w:rPr>
        <w:t>．在赛项结束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个月内，整理编辑出</w:t>
      </w:r>
      <w:r w:rsidR="00C60359">
        <w:rPr>
          <w:rFonts w:ascii="仿宋_GB2312" w:eastAsia="仿宋_GB2312" w:hAnsi="宋体" w:hint="eastAsia"/>
          <w:sz w:val="28"/>
          <w:szCs w:val="28"/>
        </w:rPr>
        <w:t>比赛</w:t>
      </w:r>
      <w:r>
        <w:rPr>
          <w:rFonts w:ascii="仿宋_GB2312" w:eastAsia="仿宋_GB2312" w:hAnsi="宋体" w:hint="eastAsia"/>
          <w:sz w:val="28"/>
          <w:szCs w:val="28"/>
        </w:rPr>
        <w:t>获奖选手的风采展示片和</w:t>
      </w:r>
      <w:r w:rsidR="00C60359">
        <w:rPr>
          <w:rFonts w:ascii="仿宋_GB2312" w:eastAsia="仿宋_GB2312" w:hAnsi="宋体" w:hint="eastAsia"/>
          <w:sz w:val="28"/>
          <w:szCs w:val="28"/>
        </w:rPr>
        <w:t>比赛</w:t>
      </w:r>
      <w:r>
        <w:rPr>
          <w:rFonts w:ascii="仿宋_GB2312" w:eastAsia="仿宋_GB2312" w:hAnsi="宋体" w:hint="eastAsia"/>
          <w:sz w:val="28"/>
          <w:szCs w:val="28"/>
        </w:rPr>
        <w:t>宣传片。</w:t>
      </w:r>
    </w:p>
    <w:p w:rsidR="00AF616E" w:rsidRDefault="006A40D2">
      <w:pPr>
        <w:spacing w:line="560" w:lineRule="atLeast"/>
        <w:ind w:firstLine="63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．在赛项结束</w:t>
      </w: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个月内，完成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编辑比赛样题、比赛考核评分案例等，促进教学方式、培养模式、评价方式的改革，全面提升舞蹈表演专业建设水</w:t>
      </w:r>
      <w:r>
        <w:rPr>
          <w:rFonts w:ascii="仿宋_GB2312" w:eastAsia="仿宋_GB2312" w:hAnsi="宋体" w:hint="eastAsia"/>
          <w:sz w:val="28"/>
          <w:szCs w:val="28"/>
        </w:rPr>
        <w:t>平。</w:t>
      </w:r>
    </w:p>
    <w:p w:rsidR="00AF616E" w:rsidRDefault="006A40D2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．在赛项结束半年内，完成比赛视频的编辑制作，推进教学资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源开发。编辑比赛和专家点评音像记录，使之成为课堂教学真实、生动、共享性视频资源，为选拔和推出优秀舞蹈人才提供广阔的平台。</w:t>
      </w:r>
    </w:p>
    <w:p w:rsidR="00AF616E" w:rsidRDefault="00AF616E"/>
    <w:sectPr w:rsidR="00AF616E" w:rsidSect="00AF616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0D2" w:rsidRDefault="006A40D2" w:rsidP="00AF616E">
      <w:r>
        <w:separator/>
      </w:r>
    </w:p>
  </w:endnote>
  <w:endnote w:type="continuationSeparator" w:id="0">
    <w:p w:rsidR="006A40D2" w:rsidRDefault="006A40D2" w:rsidP="00AF6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16E" w:rsidRDefault="00AF616E">
    <w:pPr>
      <w:pStyle w:val="a5"/>
      <w:jc w:val="center"/>
    </w:pPr>
    <w:r w:rsidRPr="00AF616E">
      <w:fldChar w:fldCharType="begin"/>
    </w:r>
    <w:r w:rsidR="006A40D2">
      <w:instrText xml:space="preserve"> PAGE   \* MERGEFORMAT </w:instrText>
    </w:r>
    <w:r w:rsidRPr="00AF616E">
      <w:fldChar w:fldCharType="separate"/>
    </w:r>
    <w:r w:rsidR="00C91393" w:rsidRPr="00C91393">
      <w:rPr>
        <w:noProof/>
        <w:lang w:val="zh-CN"/>
      </w:rPr>
      <w:t>11</w:t>
    </w:r>
    <w:r>
      <w:rPr>
        <w:lang w:val="zh-CN"/>
      </w:rPr>
      <w:fldChar w:fldCharType="end"/>
    </w:r>
  </w:p>
  <w:p w:rsidR="00AF616E" w:rsidRDefault="00AF616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0D2" w:rsidRDefault="006A40D2" w:rsidP="00AF616E">
      <w:r>
        <w:separator/>
      </w:r>
    </w:p>
  </w:footnote>
  <w:footnote w:type="continuationSeparator" w:id="0">
    <w:p w:rsidR="006A40D2" w:rsidRDefault="006A40D2" w:rsidP="00AF61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04E"/>
    <w:rsid w:val="000173EF"/>
    <w:rsid w:val="00043A43"/>
    <w:rsid w:val="00043E9F"/>
    <w:rsid w:val="00067F38"/>
    <w:rsid w:val="00083130"/>
    <w:rsid w:val="00093F7E"/>
    <w:rsid w:val="000979AF"/>
    <w:rsid w:val="000B1499"/>
    <w:rsid w:val="000B2232"/>
    <w:rsid w:val="000D2B7E"/>
    <w:rsid w:val="000F0BD7"/>
    <w:rsid w:val="000F587D"/>
    <w:rsid w:val="00106208"/>
    <w:rsid w:val="00106A85"/>
    <w:rsid w:val="001146C7"/>
    <w:rsid w:val="00122235"/>
    <w:rsid w:val="001245EB"/>
    <w:rsid w:val="00141A61"/>
    <w:rsid w:val="001431D2"/>
    <w:rsid w:val="00183E87"/>
    <w:rsid w:val="0019038B"/>
    <w:rsid w:val="00190E60"/>
    <w:rsid w:val="001A49D6"/>
    <w:rsid w:val="001B12A4"/>
    <w:rsid w:val="002033DF"/>
    <w:rsid w:val="00236B01"/>
    <w:rsid w:val="00295C76"/>
    <w:rsid w:val="002A1941"/>
    <w:rsid w:val="002C5CE8"/>
    <w:rsid w:val="002D52DF"/>
    <w:rsid w:val="002F5CAB"/>
    <w:rsid w:val="00300C09"/>
    <w:rsid w:val="003127A2"/>
    <w:rsid w:val="00313143"/>
    <w:rsid w:val="00337227"/>
    <w:rsid w:val="00366EBA"/>
    <w:rsid w:val="00393919"/>
    <w:rsid w:val="003A0163"/>
    <w:rsid w:val="003D7BCC"/>
    <w:rsid w:val="00406183"/>
    <w:rsid w:val="0041353F"/>
    <w:rsid w:val="00455283"/>
    <w:rsid w:val="00456479"/>
    <w:rsid w:val="00490354"/>
    <w:rsid w:val="004929A7"/>
    <w:rsid w:val="004A6BC6"/>
    <w:rsid w:val="004A7A57"/>
    <w:rsid w:val="004D377C"/>
    <w:rsid w:val="004D5E22"/>
    <w:rsid w:val="004E6A82"/>
    <w:rsid w:val="004F0298"/>
    <w:rsid w:val="004F7E0F"/>
    <w:rsid w:val="0053610C"/>
    <w:rsid w:val="0055287B"/>
    <w:rsid w:val="0056428E"/>
    <w:rsid w:val="00566F21"/>
    <w:rsid w:val="005770DB"/>
    <w:rsid w:val="00577F51"/>
    <w:rsid w:val="005818AC"/>
    <w:rsid w:val="005918C6"/>
    <w:rsid w:val="005A54A5"/>
    <w:rsid w:val="005A658F"/>
    <w:rsid w:val="005B07C1"/>
    <w:rsid w:val="005F431B"/>
    <w:rsid w:val="00612D92"/>
    <w:rsid w:val="00625368"/>
    <w:rsid w:val="00643E4B"/>
    <w:rsid w:val="00646749"/>
    <w:rsid w:val="00647CF0"/>
    <w:rsid w:val="00650DEE"/>
    <w:rsid w:val="0065473E"/>
    <w:rsid w:val="00654A14"/>
    <w:rsid w:val="0067122B"/>
    <w:rsid w:val="00681959"/>
    <w:rsid w:val="00686B4F"/>
    <w:rsid w:val="006976D4"/>
    <w:rsid w:val="006A40D2"/>
    <w:rsid w:val="006A427E"/>
    <w:rsid w:val="006D668B"/>
    <w:rsid w:val="006E4BA9"/>
    <w:rsid w:val="00706443"/>
    <w:rsid w:val="007341D5"/>
    <w:rsid w:val="0073677C"/>
    <w:rsid w:val="007452BA"/>
    <w:rsid w:val="00764810"/>
    <w:rsid w:val="007743F6"/>
    <w:rsid w:val="0078032F"/>
    <w:rsid w:val="00790AE4"/>
    <w:rsid w:val="00795866"/>
    <w:rsid w:val="007A5369"/>
    <w:rsid w:val="007B599D"/>
    <w:rsid w:val="007B6D28"/>
    <w:rsid w:val="007C67C8"/>
    <w:rsid w:val="007E4C88"/>
    <w:rsid w:val="007F6A67"/>
    <w:rsid w:val="0082147F"/>
    <w:rsid w:val="00832D51"/>
    <w:rsid w:val="00834343"/>
    <w:rsid w:val="00844426"/>
    <w:rsid w:val="0086127E"/>
    <w:rsid w:val="00864D30"/>
    <w:rsid w:val="00873BD5"/>
    <w:rsid w:val="0088126C"/>
    <w:rsid w:val="00891041"/>
    <w:rsid w:val="008D6DAA"/>
    <w:rsid w:val="00911846"/>
    <w:rsid w:val="0091209E"/>
    <w:rsid w:val="00915E24"/>
    <w:rsid w:val="0092046A"/>
    <w:rsid w:val="0092664C"/>
    <w:rsid w:val="00935141"/>
    <w:rsid w:val="00936842"/>
    <w:rsid w:val="009440CE"/>
    <w:rsid w:val="009554FF"/>
    <w:rsid w:val="00964D12"/>
    <w:rsid w:val="00982D05"/>
    <w:rsid w:val="009866AB"/>
    <w:rsid w:val="00987B62"/>
    <w:rsid w:val="00994165"/>
    <w:rsid w:val="0099670E"/>
    <w:rsid w:val="009A3C60"/>
    <w:rsid w:val="009A754D"/>
    <w:rsid w:val="009B469E"/>
    <w:rsid w:val="009C5561"/>
    <w:rsid w:val="009D1E8F"/>
    <w:rsid w:val="009D4CBA"/>
    <w:rsid w:val="009E1296"/>
    <w:rsid w:val="009F16D6"/>
    <w:rsid w:val="009F4B26"/>
    <w:rsid w:val="00A0532D"/>
    <w:rsid w:val="00A069A1"/>
    <w:rsid w:val="00A17670"/>
    <w:rsid w:val="00A2556B"/>
    <w:rsid w:val="00A33C6D"/>
    <w:rsid w:val="00A535F3"/>
    <w:rsid w:val="00A64BD1"/>
    <w:rsid w:val="00AA7F89"/>
    <w:rsid w:val="00AC166A"/>
    <w:rsid w:val="00AC7F1B"/>
    <w:rsid w:val="00AD0E80"/>
    <w:rsid w:val="00AD0EDA"/>
    <w:rsid w:val="00AF616E"/>
    <w:rsid w:val="00B02484"/>
    <w:rsid w:val="00B06BB3"/>
    <w:rsid w:val="00B076B8"/>
    <w:rsid w:val="00B34559"/>
    <w:rsid w:val="00B53213"/>
    <w:rsid w:val="00B67D71"/>
    <w:rsid w:val="00B80DB2"/>
    <w:rsid w:val="00B82764"/>
    <w:rsid w:val="00B91356"/>
    <w:rsid w:val="00BA23A1"/>
    <w:rsid w:val="00BA5AAF"/>
    <w:rsid w:val="00BB2544"/>
    <w:rsid w:val="00BC6086"/>
    <w:rsid w:val="00BD045F"/>
    <w:rsid w:val="00BF0967"/>
    <w:rsid w:val="00C165B7"/>
    <w:rsid w:val="00C60359"/>
    <w:rsid w:val="00C73ABA"/>
    <w:rsid w:val="00C91393"/>
    <w:rsid w:val="00CB47E9"/>
    <w:rsid w:val="00CB5917"/>
    <w:rsid w:val="00CB6493"/>
    <w:rsid w:val="00CC5221"/>
    <w:rsid w:val="00CC74EE"/>
    <w:rsid w:val="00CE47CF"/>
    <w:rsid w:val="00D531BA"/>
    <w:rsid w:val="00D55720"/>
    <w:rsid w:val="00D656A0"/>
    <w:rsid w:val="00D74577"/>
    <w:rsid w:val="00D90EFF"/>
    <w:rsid w:val="00DA407B"/>
    <w:rsid w:val="00DB1B4D"/>
    <w:rsid w:val="00DC6BB8"/>
    <w:rsid w:val="00DE6BA0"/>
    <w:rsid w:val="00DF7929"/>
    <w:rsid w:val="00E17301"/>
    <w:rsid w:val="00E40099"/>
    <w:rsid w:val="00E478F3"/>
    <w:rsid w:val="00E60E3D"/>
    <w:rsid w:val="00E64697"/>
    <w:rsid w:val="00E73773"/>
    <w:rsid w:val="00E87845"/>
    <w:rsid w:val="00EB704E"/>
    <w:rsid w:val="00EC38F1"/>
    <w:rsid w:val="00EC798C"/>
    <w:rsid w:val="00ED3BF7"/>
    <w:rsid w:val="00EE3198"/>
    <w:rsid w:val="00EF4F22"/>
    <w:rsid w:val="00F41C3A"/>
    <w:rsid w:val="00F47558"/>
    <w:rsid w:val="00F576C3"/>
    <w:rsid w:val="00F57975"/>
    <w:rsid w:val="00F63203"/>
    <w:rsid w:val="00F674C6"/>
    <w:rsid w:val="00F916E3"/>
    <w:rsid w:val="00F94055"/>
    <w:rsid w:val="00FA3252"/>
    <w:rsid w:val="00FB1B95"/>
    <w:rsid w:val="00FB4EAD"/>
    <w:rsid w:val="00FC2DBA"/>
    <w:rsid w:val="00FC4AD5"/>
    <w:rsid w:val="00FD3358"/>
    <w:rsid w:val="00FE2916"/>
    <w:rsid w:val="015F353A"/>
    <w:rsid w:val="02843F5F"/>
    <w:rsid w:val="05082F62"/>
    <w:rsid w:val="069E63A4"/>
    <w:rsid w:val="092613F0"/>
    <w:rsid w:val="098054D8"/>
    <w:rsid w:val="0A7E28F9"/>
    <w:rsid w:val="0AA344BB"/>
    <w:rsid w:val="0C2B6E5D"/>
    <w:rsid w:val="0D893CBF"/>
    <w:rsid w:val="0D8E101D"/>
    <w:rsid w:val="0DEB1980"/>
    <w:rsid w:val="127A4CFD"/>
    <w:rsid w:val="12BE7C6A"/>
    <w:rsid w:val="16051A3A"/>
    <w:rsid w:val="17B900C2"/>
    <w:rsid w:val="190E05EB"/>
    <w:rsid w:val="19BB17F8"/>
    <w:rsid w:val="1A313E65"/>
    <w:rsid w:val="1A4103CD"/>
    <w:rsid w:val="1AF95B71"/>
    <w:rsid w:val="1DB5575A"/>
    <w:rsid w:val="1F1D2496"/>
    <w:rsid w:val="20E758BA"/>
    <w:rsid w:val="22436614"/>
    <w:rsid w:val="256A5AC4"/>
    <w:rsid w:val="26A31BF3"/>
    <w:rsid w:val="26E7685E"/>
    <w:rsid w:val="290C4682"/>
    <w:rsid w:val="2C1B77D6"/>
    <w:rsid w:val="2C314C5E"/>
    <w:rsid w:val="2CBD27EF"/>
    <w:rsid w:val="2D345BB2"/>
    <w:rsid w:val="2D6D0F56"/>
    <w:rsid w:val="31A02B70"/>
    <w:rsid w:val="323B6039"/>
    <w:rsid w:val="33685095"/>
    <w:rsid w:val="382D3BEC"/>
    <w:rsid w:val="388C5EB1"/>
    <w:rsid w:val="396616A7"/>
    <w:rsid w:val="3A29632A"/>
    <w:rsid w:val="3A4644BC"/>
    <w:rsid w:val="3E0F6662"/>
    <w:rsid w:val="45A97F95"/>
    <w:rsid w:val="45DA436E"/>
    <w:rsid w:val="47383E2F"/>
    <w:rsid w:val="47A616FF"/>
    <w:rsid w:val="482F0818"/>
    <w:rsid w:val="4C063DE5"/>
    <w:rsid w:val="4C827877"/>
    <w:rsid w:val="4C8603DC"/>
    <w:rsid w:val="4CC30C88"/>
    <w:rsid w:val="4E6F70F0"/>
    <w:rsid w:val="4F2057AD"/>
    <w:rsid w:val="55274015"/>
    <w:rsid w:val="55BC21D3"/>
    <w:rsid w:val="568115CF"/>
    <w:rsid w:val="583D1F98"/>
    <w:rsid w:val="589479D6"/>
    <w:rsid w:val="59285CCA"/>
    <w:rsid w:val="5E125B80"/>
    <w:rsid w:val="5E760A66"/>
    <w:rsid w:val="5EC14FC8"/>
    <w:rsid w:val="62B05D8F"/>
    <w:rsid w:val="648824E4"/>
    <w:rsid w:val="67321A41"/>
    <w:rsid w:val="689048FC"/>
    <w:rsid w:val="6C831F96"/>
    <w:rsid w:val="6CF318DD"/>
    <w:rsid w:val="6D225A53"/>
    <w:rsid w:val="6E8539F4"/>
    <w:rsid w:val="6EA92C64"/>
    <w:rsid w:val="70532F2B"/>
    <w:rsid w:val="71962B62"/>
    <w:rsid w:val="71C5111E"/>
    <w:rsid w:val="730B5E6C"/>
    <w:rsid w:val="74245A84"/>
    <w:rsid w:val="78DE6CB0"/>
    <w:rsid w:val="7B053C03"/>
    <w:rsid w:val="7CB877CB"/>
    <w:rsid w:val="7D616548"/>
    <w:rsid w:val="7DCB3419"/>
    <w:rsid w:val="7E1613DA"/>
    <w:rsid w:val="7FE86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nhideWhenUsed="0" w:qFormat="1"/>
    <w:lsdException w:name="Normal (Web)" w:semiHidden="0" w:qFormat="1"/>
    <w:lsdException w:name="Normal Table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16E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AF616E"/>
    <w:pPr>
      <w:keepNext/>
      <w:keepLines/>
      <w:spacing w:before="260" w:after="260" w:line="412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rsid w:val="00AF616E"/>
    <w:pPr>
      <w:jc w:val="left"/>
    </w:pPr>
    <w:rPr>
      <w:rFonts w:ascii="Calibri" w:hAnsi="Calibri"/>
      <w:kern w:val="0"/>
      <w:sz w:val="24"/>
      <w:szCs w:val="20"/>
    </w:rPr>
  </w:style>
  <w:style w:type="paragraph" w:styleId="a4">
    <w:name w:val="Plain Text"/>
    <w:basedOn w:val="a"/>
    <w:link w:val="Char0"/>
    <w:uiPriority w:val="99"/>
    <w:qFormat/>
    <w:rsid w:val="00AF616E"/>
    <w:rPr>
      <w:rFonts w:ascii="宋体" w:hAnsi="Courier New"/>
      <w:szCs w:val="21"/>
    </w:rPr>
  </w:style>
  <w:style w:type="paragraph" w:styleId="a5">
    <w:name w:val="footer"/>
    <w:basedOn w:val="a"/>
    <w:link w:val="Char1"/>
    <w:uiPriority w:val="99"/>
    <w:qFormat/>
    <w:rsid w:val="00AF61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AF61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AF616E"/>
    <w:rPr>
      <w:sz w:val="24"/>
    </w:rPr>
  </w:style>
  <w:style w:type="table" w:styleId="a8">
    <w:name w:val="Table Grid"/>
    <w:basedOn w:val="a1"/>
    <w:uiPriority w:val="99"/>
    <w:qFormat/>
    <w:rsid w:val="00AF616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qFormat/>
    <w:rsid w:val="00AF616E"/>
    <w:rPr>
      <w:rFonts w:cs="Times New Roman"/>
      <w:color w:val="0000FF"/>
      <w:sz w:val="24"/>
      <w:szCs w:val="24"/>
      <w:u w:val="single"/>
    </w:rPr>
  </w:style>
  <w:style w:type="character" w:customStyle="1" w:styleId="3Char">
    <w:name w:val="标题 3 Char"/>
    <w:basedOn w:val="a0"/>
    <w:link w:val="3"/>
    <w:uiPriority w:val="99"/>
    <w:qFormat/>
    <w:locked/>
    <w:rsid w:val="00AF616E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0">
    <w:name w:val="纯文本 Char"/>
    <w:basedOn w:val="a0"/>
    <w:link w:val="a4"/>
    <w:uiPriority w:val="99"/>
    <w:semiHidden/>
    <w:qFormat/>
    <w:locked/>
    <w:rsid w:val="00AF616E"/>
    <w:rPr>
      <w:rFonts w:ascii="宋体" w:hAnsi="Courier New" w:cs="Courier New"/>
      <w:sz w:val="21"/>
      <w:szCs w:val="21"/>
    </w:rPr>
  </w:style>
  <w:style w:type="character" w:customStyle="1" w:styleId="Char1">
    <w:name w:val="页脚 Char"/>
    <w:basedOn w:val="a0"/>
    <w:link w:val="a5"/>
    <w:uiPriority w:val="99"/>
    <w:qFormat/>
    <w:locked/>
    <w:rsid w:val="00AF616E"/>
    <w:rPr>
      <w:rFonts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AF616E"/>
    <w:rPr>
      <w:rFonts w:cs="Times New Roman"/>
      <w:sz w:val="18"/>
      <w:szCs w:val="18"/>
    </w:rPr>
  </w:style>
  <w:style w:type="character" w:customStyle="1" w:styleId="CommentTextChar">
    <w:name w:val="Comment Text Char"/>
    <w:basedOn w:val="a0"/>
    <w:link w:val="a3"/>
    <w:uiPriority w:val="99"/>
    <w:semiHidden/>
    <w:qFormat/>
    <w:locked/>
    <w:rsid w:val="00AF616E"/>
    <w:rPr>
      <w:rFonts w:ascii="Times New Roman" w:hAnsi="Times New Roman" w:cs="Times New Roman"/>
      <w:sz w:val="24"/>
      <w:szCs w:val="24"/>
    </w:rPr>
  </w:style>
  <w:style w:type="character" w:customStyle="1" w:styleId="Char">
    <w:name w:val="批注文字 Char"/>
    <w:basedOn w:val="a0"/>
    <w:link w:val="a3"/>
    <w:uiPriority w:val="99"/>
    <w:semiHidden/>
    <w:qFormat/>
    <w:locked/>
    <w:rsid w:val="00AF616E"/>
    <w:rPr>
      <w:rFonts w:ascii="Calibri" w:eastAsia="宋体" w:hAnsi="Calibri" w:cs="Times New Roman"/>
      <w:sz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777</Words>
  <Characters>4432</Characters>
  <Application>Microsoft Office Word</Application>
  <DocSecurity>0</DocSecurity>
  <Lines>36</Lines>
  <Paragraphs>10</Paragraphs>
  <ScaleCrop>false</ScaleCrop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2017年度沈阳职业院校技能大赛</dc:title>
  <dc:creator>Lenovo</dc:creator>
  <cp:lastModifiedBy>bg1</cp:lastModifiedBy>
  <cp:revision>51</cp:revision>
  <dcterms:created xsi:type="dcterms:W3CDTF">2017-08-06T06:25:00Z</dcterms:created>
  <dcterms:modified xsi:type="dcterms:W3CDTF">2019-08-22T04:04:00Z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