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575" w:rsidRDefault="00126438">
      <w:pPr>
        <w:adjustRightInd w:val="0"/>
        <w:snapToGrid w:val="0"/>
        <w:spacing w:line="240" w:lineRule="atLeast"/>
        <w:jc w:val="center"/>
        <w:rPr>
          <w:rFonts w:ascii="黑体" w:eastAsia="黑体" w:hAnsi="黑体"/>
          <w:b/>
          <w:sz w:val="36"/>
          <w:szCs w:val="44"/>
        </w:rPr>
      </w:pPr>
      <w:r>
        <w:rPr>
          <w:rFonts w:ascii="黑体" w:eastAsia="黑体" w:hAnsi="黑体"/>
          <w:b/>
          <w:sz w:val="36"/>
          <w:szCs w:val="44"/>
        </w:rPr>
        <w:t>201</w:t>
      </w:r>
      <w:r>
        <w:rPr>
          <w:rFonts w:ascii="黑体" w:eastAsia="黑体" w:hAnsi="黑体" w:hint="eastAsia"/>
          <w:b/>
          <w:sz w:val="36"/>
          <w:szCs w:val="44"/>
        </w:rPr>
        <w:t>9</w:t>
      </w:r>
      <w:r>
        <w:rPr>
          <w:rFonts w:ascii="黑体" w:eastAsia="黑体" w:hAnsi="黑体" w:cs="宋体" w:hint="eastAsia"/>
          <w:b/>
          <w:sz w:val="36"/>
          <w:szCs w:val="44"/>
        </w:rPr>
        <w:t>年沈阳职业院校技能大赛</w:t>
      </w:r>
    </w:p>
    <w:p w:rsidR="002E3575" w:rsidRDefault="00126438">
      <w:pPr>
        <w:adjustRightInd w:val="0"/>
        <w:snapToGrid w:val="0"/>
        <w:spacing w:line="240" w:lineRule="atLeast"/>
        <w:jc w:val="center"/>
        <w:rPr>
          <w:rFonts w:ascii="黑体" w:eastAsia="黑体" w:hAnsi="黑体"/>
          <w:b/>
          <w:sz w:val="36"/>
          <w:szCs w:val="44"/>
        </w:rPr>
      </w:pPr>
      <w:r>
        <w:rPr>
          <w:rFonts w:ascii="黑体" w:eastAsia="黑体" w:hAnsi="黑体" w:hint="eastAsia"/>
          <w:b/>
          <w:sz w:val="36"/>
          <w:szCs w:val="44"/>
        </w:rPr>
        <w:t>中职</w:t>
      </w:r>
      <w:r>
        <w:rPr>
          <w:rFonts w:ascii="黑体" w:eastAsia="黑体" w:hAnsi="黑体" w:hint="eastAsia"/>
          <w:b/>
          <w:sz w:val="36"/>
          <w:szCs w:val="44"/>
        </w:rPr>
        <w:t>学生</w:t>
      </w:r>
      <w:r>
        <w:rPr>
          <w:rFonts w:ascii="黑体" w:eastAsia="黑体" w:hAnsi="黑体" w:hint="eastAsia"/>
          <w:b/>
          <w:sz w:val="36"/>
          <w:szCs w:val="44"/>
        </w:rPr>
        <w:t>组“</w:t>
      </w:r>
      <w:r>
        <w:rPr>
          <w:rFonts w:ascii="黑体" w:eastAsia="黑体" w:hAnsi="仿宋_GB2312" w:cs="仿宋_GB2312" w:hint="eastAsia"/>
          <w:b/>
          <w:sz w:val="36"/>
          <w:szCs w:val="36"/>
        </w:rPr>
        <w:t>弹拨乐器演奏</w:t>
      </w:r>
      <w:r>
        <w:rPr>
          <w:rFonts w:ascii="黑体" w:eastAsia="黑体" w:hAnsi="黑体" w:cs="宋体" w:hint="eastAsia"/>
          <w:b/>
          <w:sz w:val="36"/>
          <w:szCs w:val="44"/>
        </w:rPr>
        <w:t>”赛项规程</w:t>
      </w:r>
    </w:p>
    <w:p w:rsidR="002E3575" w:rsidRDefault="002E3575">
      <w:pPr>
        <w:pStyle w:val="3"/>
        <w:keepNext w:val="0"/>
        <w:keepLines w:val="0"/>
        <w:adjustRightInd w:val="0"/>
        <w:snapToGrid w:val="0"/>
        <w:spacing w:before="0" w:after="0" w:line="540" w:lineRule="exact"/>
        <w:ind w:firstLineChars="200" w:firstLine="562"/>
        <w:jc w:val="left"/>
        <w:rPr>
          <w:rFonts w:ascii="仿宋_GB2312" w:eastAsia="仿宋_GB2312" w:hAnsi="黑体" w:cs="宋体"/>
          <w:bCs w:val="0"/>
          <w:kern w:val="0"/>
          <w:sz w:val="28"/>
          <w:szCs w:val="28"/>
        </w:rPr>
      </w:pPr>
    </w:p>
    <w:p w:rsidR="002E3575" w:rsidRDefault="00126438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一、赛项名称</w:t>
      </w:r>
    </w:p>
    <w:p w:rsidR="002E3575" w:rsidRDefault="00126438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赛项编号：</w:t>
      </w:r>
      <w:r>
        <w:rPr>
          <w:rFonts w:ascii="仿宋_GB2312" w:eastAsia="仿宋_GB2312" w:hAnsi="仿宋" w:cs="宋体"/>
          <w:bCs/>
          <w:kern w:val="0"/>
          <w:sz w:val="28"/>
          <w:szCs w:val="28"/>
        </w:rPr>
        <w:t>ZZ</w:t>
      </w:r>
      <w:r w:rsidR="001878B7">
        <w:rPr>
          <w:rFonts w:ascii="仿宋_GB2312" w:eastAsia="仿宋_GB2312" w:hAnsi="仿宋" w:cs="宋体" w:hint="eastAsia"/>
          <w:bCs/>
          <w:kern w:val="0"/>
          <w:sz w:val="28"/>
          <w:szCs w:val="28"/>
        </w:rPr>
        <w:t>XS-19027</w:t>
      </w:r>
    </w:p>
    <w:p w:rsidR="002E3575" w:rsidRDefault="00126438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赛项名称：</w:t>
      </w:r>
      <w:r>
        <w:rPr>
          <w:rFonts w:ascii="仿宋_GB2312" w:eastAsia="仿宋_GB2312" w:hAnsi="仿宋_GB2312" w:cs="仿宋_GB2312" w:hint="eastAsia"/>
          <w:sz w:val="28"/>
          <w:szCs w:val="28"/>
        </w:rPr>
        <w:t>弹拨乐器演奏</w:t>
      </w:r>
    </w:p>
    <w:p w:rsidR="002E3575" w:rsidRDefault="00126438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赛项组别：中职组</w:t>
      </w:r>
    </w:p>
    <w:p w:rsidR="002E3575" w:rsidRDefault="00126438">
      <w:pPr>
        <w:spacing w:line="480" w:lineRule="exact"/>
        <w:ind w:firstLine="570"/>
        <w:rPr>
          <w:rFonts w:ascii="仿宋_GB2312" w:eastAsia="仿宋_GB2312" w:hAnsi="仿宋" w:cs="宋体"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/>
          <w:kern w:val="0"/>
          <w:sz w:val="28"/>
          <w:szCs w:val="28"/>
        </w:rPr>
        <w:t>赛项归属产业：文化艺术</w:t>
      </w:r>
    </w:p>
    <w:p w:rsidR="002E3575" w:rsidRDefault="00126438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二、竞赛目的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仿宋" w:cs="宋体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为弘扬“大国工匠”精神和落实国家职业教育改革实施方案的精神，紧贴中国弹拨乐器演奏专业人才发展需要，以行业需求为导向、职业技能为核心，引导中等职业院校的专业建设与课程改革，促进中国弹拨乐器演奏中职人才的培养。</w:t>
      </w:r>
    </w:p>
    <w:p w:rsidR="002E3575" w:rsidRPr="001878B7" w:rsidRDefault="00126438" w:rsidP="001878B7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三、竞赛内容与时间</w:t>
      </w:r>
    </w:p>
    <w:p w:rsidR="002E3575" w:rsidRDefault="00126438">
      <w:pPr>
        <w:spacing w:line="480" w:lineRule="exact"/>
        <w:ind w:left="1"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本赛项竞赛内容包括为乐曲演奏、视唱、视奏。演奏形式为独奏。</w:t>
      </w:r>
      <w:r>
        <w:rPr>
          <w:rFonts w:ascii="仿宋_GB2312" w:eastAsia="仿宋_GB2312" w:hAnsi="仿宋" w:hint="eastAsia"/>
          <w:sz w:val="28"/>
          <w:szCs w:val="28"/>
        </w:rPr>
        <w:t>竞赛分为两轮进行。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_GB2312" w:cs="仿宋_GB2312" w:hint="eastAsia"/>
          <w:sz w:val="28"/>
          <w:szCs w:val="28"/>
        </w:rPr>
        <w:t>第一轮比赛（全体选手参加）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乐曲演奏（分值权重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70%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</w:t>
      </w:r>
    </w:p>
    <w:p w:rsidR="002E3575" w:rsidRDefault="00126438">
      <w:pPr>
        <w:adjustRightInd w:val="0"/>
        <w:snapToGrid w:val="0"/>
        <w:spacing w:line="480" w:lineRule="exact"/>
        <w:ind w:left="1"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选手自选乐曲一首，现场演奏，时间</w:t>
      </w:r>
      <w:r>
        <w:rPr>
          <w:rFonts w:ascii="仿宋_GB2312" w:eastAsia="仿宋_GB2312" w:hAnsi="仿宋_GB2312" w:cs="仿宋_GB2312"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以内。重点考察选手的演奏技能、音乐表现和舞台实践能力。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乐曲曲目要求：选手任选一首中国传统乐曲或现代乐曲。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_GB2312" w:cs="仿宋_GB2312" w:hint="eastAsia"/>
          <w:sz w:val="28"/>
          <w:szCs w:val="28"/>
        </w:rPr>
        <w:t>第二轮比赛（</w:t>
      </w:r>
      <w:r>
        <w:rPr>
          <w:rFonts w:ascii="仿宋_GB2312" w:eastAsia="仿宋_GB2312" w:hAnsi="仿宋_GB2312" w:cs="仿宋_GB2312"/>
          <w:sz w:val="28"/>
          <w:szCs w:val="28"/>
        </w:rPr>
        <w:t>60%</w:t>
      </w:r>
      <w:r>
        <w:rPr>
          <w:rFonts w:ascii="仿宋_GB2312" w:eastAsia="仿宋_GB2312" w:hAnsi="仿宋_GB2312" w:cs="仿宋_GB2312" w:hint="eastAsia"/>
          <w:sz w:val="28"/>
          <w:szCs w:val="28"/>
        </w:rPr>
        <w:t>选手参加）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" w:eastAsia="仿宋" w:hAnsi="仿宋" w:cs="仿宋"/>
          <w:color w:val="000000"/>
          <w:spacing w:val="-10"/>
          <w:sz w:val="28"/>
          <w:szCs w:val="28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1.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>视奏（分值权重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>20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>%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>）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" w:eastAsia="仿宋" w:hAnsi="仿宋" w:cs="仿宋"/>
          <w:color w:val="000000"/>
          <w:spacing w:val="-8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</w:t>
      </w:r>
      <w:r>
        <w:rPr>
          <w:rFonts w:ascii="仿宋" w:eastAsia="仿宋" w:hAnsi="仿宋" w:cs="仿宋" w:hint="eastAsia"/>
          <w:color w:val="000000"/>
          <w:spacing w:val="-10"/>
          <w:sz w:val="28"/>
          <w:szCs w:val="28"/>
          <w:shd w:val="clear" w:color="auto" w:fill="FFFFFF"/>
        </w:rPr>
        <w:t>现场抽取视奏题</w:t>
      </w:r>
      <w:r>
        <w:rPr>
          <w:rFonts w:ascii="仿宋" w:eastAsia="仿宋" w:hAnsi="仿宋" w:cs="仿宋" w:hint="eastAsia"/>
          <w:color w:val="000000"/>
          <w:spacing w:val="-28"/>
          <w:sz w:val="28"/>
          <w:szCs w:val="28"/>
          <w:shd w:val="clear" w:color="auto" w:fill="FFFFFF"/>
        </w:rPr>
        <w:t>，准</w:t>
      </w:r>
      <w:r>
        <w:rPr>
          <w:rFonts w:ascii="仿宋" w:eastAsia="仿宋" w:hAnsi="仿宋" w:cs="仿宋" w:hint="eastAsia"/>
          <w:color w:val="000000"/>
          <w:spacing w:val="-4"/>
          <w:sz w:val="28"/>
          <w:szCs w:val="28"/>
          <w:shd w:val="clear" w:color="auto" w:fill="FFFFFF"/>
        </w:rPr>
        <w:t>备</w:t>
      </w:r>
      <w:r>
        <w:rPr>
          <w:rFonts w:ascii="仿宋" w:eastAsia="仿宋" w:hAnsi="仿宋" w:cs="仿宋" w:hint="eastAsia"/>
          <w:color w:val="000000"/>
          <w:spacing w:val="-4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pacing w:val="-4"/>
          <w:sz w:val="28"/>
          <w:szCs w:val="28"/>
          <w:shd w:val="clear" w:color="auto" w:fill="FFFFFF"/>
        </w:rPr>
        <w:t>分钟后，即按要求进行视奏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000000"/>
          <w:spacing w:val="-9"/>
          <w:sz w:val="28"/>
          <w:szCs w:val="28"/>
          <w:shd w:val="clear" w:color="auto" w:fill="FFFFFF"/>
        </w:rPr>
        <w:t>重点考察选手的演奏基本功和新谱视</w:t>
      </w:r>
      <w:r>
        <w:rPr>
          <w:rFonts w:ascii="仿宋" w:eastAsia="仿宋" w:hAnsi="仿宋" w:cs="仿宋" w:hint="eastAsia"/>
          <w:color w:val="000000"/>
          <w:spacing w:val="-8"/>
          <w:sz w:val="28"/>
          <w:szCs w:val="28"/>
          <w:shd w:val="clear" w:color="auto" w:fill="FFFFFF"/>
        </w:rPr>
        <w:t>奏能力以及分析表现音乐旋律的能力。</w:t>
      </w:r>
    </w:p>
    <w:p w:rsidR="002E3575" w:rsidRDefault="00126438">
      <w:pPr>
        <w:pStyle w:val="a7"/>
        <w:widowControl/>
        <w:spacing w:line="480" w:lineRule="atLeast"/>
        <w:ind w:left="76" w:right="76" w:firstLineChars="200" w:firstLine="560"/>
        <w:jc w:val="left"/>
        <w:rPr>
          <w:rFonts w:ascii="仿宋" w:eastAsia="仿宋" w:hAnsi="仿宋" w:cs="仿宋"/>
          <w:color w:val="000000"/>
          <w:spacing w:val="-7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/>
          <w:color w:val="000000"/>
          <w:sz w:val="28"/>
          <w:szCs w:val="28"/>
        </w:rPr>
        <w:t>2.</w:t>
      </w:r>
      <w:r>
        <w:rPr>
          <w:rFonts w:ascii="仿宋" w:eastAsia="仿宋" w:hAnsi="仿宋" w:cs="仿宋" w:hint="eastAsia"/>
          <w:color w:val="000000"/>
          <w:spacing w:val="-7"/>
          <w:sz w:val="28"/>
          <w:szCs w:val="28"/>
          <w:shd w:val="clear" w:color="auto" w:fill="FFFFFF"/>
        </w:rPr>
        <w:t>视唱（分值权重</w:t>
      </w:r>
      <w:r>
        <w:rPr>
          <w:rFonts w:ascii="仿宋" w:eastAsia="仿宋" w:hAnsi="仿宋" w:cs="仿宋" w:hint="eastAsia"/>
          <w:color w:val="000000"/>
          <w:spacing w:val="-7"/>
          <w:sz w:val="28"/>
          <w:szCs w:val="28"/>
          <w:shd w:val="clear" w:color="auto" w:fill="FFFFFF"/>
        </w:rPr>
        <w:t>10%</w:t>
      </w:r>
      <w:r>
        <w:rPr>
          <w:rFonts w:ascii="仿宋" w:eastAsia="仿宋" w:hAnsi="仿宋" w:cs="仿宋" w:hint="eastAsia"/>
          <w:color w:val="000000"/>
          <w:spacing w:val="-7"/>
          <w:sz w:val="28"/>
          <w:szCs w:val="28"/>
          <w:shd w:val="clear" w:color="auto" w:fill="FFFFFF"/>
        </w:rPr>
        <w:t>）</w:t>
      </w:r>
    </w:p>
    <w:p w:rsidR="002E3575" w:rsidRDefault="00126438">
      <w:pPr>
        <w:adjustRightInd w:val="0"/>
        <w:snapToGrid w:val="0"/>
        <w:spacing w:line="480" w:lineRule="exact"/>
        <w:ind w:left="1" w:firstLineChars="200" w:firstLine="560"/>
        <w:jc w:val="left"/>
        <w:rPr>
          <w:rFonts w:ascii="仿宋" w:eastAsia="仿宋" w:hAnsi="仿宋" w:cs="仿宋"/>
          <w:color w:val="000000"/>
          <w:spacing w:val="-9"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</w:t>
      </w:r>
      <w:r>
        <w:rPr>
          <w:rFonts w:ascii="仿宋" w:eastAsia="仿宋" w:hAnsi="仿宋" w:cs="仿宋" w:hint="eastAsia"/>
          <w:color w:val="000000"/>
          <w:spacing w:val="-11"/>
          <w:sz w:val="28"/>
          <w:szCs w:val="28"/>
          <w:shd w:val="clear" w:color="auto" w:fill="FFFFFF"/>
        </w:rPr>
        <w:t>现场抽取视唱题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题，准备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30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秒，</w:t>
      </w:r>
      <w:r>
        <w:rPr>
          <w:rFonts w:ascii="仿宋" w:eastAsia="仿宋" w:hAnsi="仿宋" w:cs="仿宋" w:hint="eastAsia"/>
          <w:color w:val="000000"/>
          <w:spacing w:val="-5"/>
          <w:sz w:val="28"/>
          <w:szCs w:val="28"/>
          <w:shd w:val="clear" w:color="auto" w:fill="FFFFFF"/>
        </w:rPr>
        <w:t>由钢琴老师现场给标准音</w:t>
      </w:r>
      <w:r>
        <w:rPr>
          <w:rFonts w:ascii="仿宋" w:eastAsia="仿宋" w:hAnsi="仿宋" w:cs="仿宋" w:hint="eastAsia"/>
          <w:color w:val="000000"/>
          <w:spacing w:val="-5"/>
          <w:sz w:val="28"/>
          <w:szCs w:val="28"/>
          <w:shd w:val="clear" w:color="auto" w:fill="FFFFFF"/>
        </w:rPr>
        <w:lastRenderedPageBreak/>
        <w:t>后，即选手完整的演唱视唱题，</w:t>
      </w:r>
      <w:r>
        <w:rPr>
          <w:rFonts w:ascii="仿宋" w:eastAsia="仿宋" w:hAnsi="仿宋" w:cs="仿宋" w:hint="eastAsia"/>
          <w:color w:val="000000"/>
          <w:spacing w:val="-9"/>
          <w:sz w:val="28"/>
          <w:szCs w:val="28"/>
          <w:shd w:val="clear" w:color="auto" w:fill="FFFFFF"/>
        </w:rPr>
        <w:t>重点考察选手对音高、节奏、旋律的感知能力。</w:t>
      </w:r>
    </w:p>
    <w:p w:rsidR="002E3575" w:rsidRDefault="002E3575">
      <w:pPr>
        <w:adjustRightInd w:val="0"/>
        <w:snapToGrid w:val="0"/>
        <w:spacing w:line="480" w:lineRule="exact"/>
        <w:ind w:firstLineChars="200" w:firstLine="528"/>
        <w:jc w:val="left"/>
        <w:rPr>
          <w:rFonts w:ascii="仿宋" w:eastAsia="仿宋" w:hAnsi="仿宋" w:cs="仿宋"/>
          <w:color w:val="000000"/>
          <w:spacing w:val="-8"/>
          <w:sz w:val="28"/>
          <w:szCs w:val="28"/>
          <w:shd w:val="clear" w:color="auto" w:fill="FFFFFF"/>
        </w:rPr>
      </w:pPr>
    </w:p>
    <w:p w:rsidR="002E3575" w:rsidRDefault="00126438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竞赛时间安排</w:t>
      </w:r>
    </w:p>
    <w:tbl>
      <w:tblPr>
        <w:tblW w:w="90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417"/>
        <w:gridCol w:w="3199"/>
        <w:gridCol w:w="2880"/>
      </w:tblGrid>
      <w:tr w:rsidR="002E3575">
        <w:trPr>
          <w:trHeight w:val="358"/>
        </w:trPr>
        <w:tc>
          <w:tcPr>
            <w:tcW w:w="1560" w:type="dxa"/>
            <w:vAlign w:val="center"/>
          </w:tcPr>
          <w:p w:rsidR="002E3575" w:rsidRDefault="00126438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1417" w:type="dxa"/>
            <w:vAlign w:val="center"/>
          </w:tcPr>
          <w:p w:rsidR="002E3575" w:rsidRDefault="00126438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时间</w:t>
            </w:r>
          </w:p>
        </w:tc>
        <w:tc>
          <w:tcPr>
            <w:tcW w:w="3199" w:type="dxa"/>
            <w:vAlign w:val="center"/>
          </w:tcPr>
          <w:p w:rsidR="002E3575" w:rsidRDefault="00126438">
            <w:pPr>
              <w:snapToGrid w:val="0"/>
              <w:spacing w:line="480" w:lineRule="exact"/>
              <w:ind w:firstLine="420"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地点</w:t>
            </w:r>
          </w:p>
        </w:tc>
        <w:tc>
          <w:tcPr>
            <w:tcW w:w="2880" w:type="dxa"/>
            <w:vAlign w:val="center"/>
          </w:tcPr>
          <w:p w:rsidR="002E3575" w:rsidRDefault="00126438">
            <w:pPr>
              <w:snapToGrid w:val="0"/>
              <w:spacing w:line="480" w:lineRule="exact"/>
              <w:ind w:firstLine="420"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内容</w:t>
            </w:r>
          </w:p>
        </w:tc>
      </w:tr>
      <w:tr w:rsidR="002E3575">
        <w:trPr>
          <w:trHeight w:val="358"/>
        </w:trPr>
        <w:tc>
          <w:tcPr>
            <w:tcW w:w="1560" w:type="dxa"/>
          </w:tcPr>
          <w:p w:rsidR="002E3575" w:rsidRDefault="00126438">
            <w:pPr>
              <w:spacing w:line="480" w:lineRule="exact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Arial"/>
                <w:bCs/>
                <w:kern w:val="0"/>
                <w:sz w:val="24"/>
              </w:rPr>
              <w:t>201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9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10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8</w:t>
            </w:r>
            <w:r>
              <w:rPr>
                <w:rFonts w:ascii="仿宋_GB2312" w:eastAsia="仿宋_GB2312" w:hAnsi="宋体" w:cs="Arial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1417" w:type="dxa"/>
            <w:vAlign w:val="center"/>
          </w:tcPr>
          <w:p w:rsidR="002E3575" w:rsidRDefault="002E3575">
            <w:pPr>
              <w:spacing w:line="480" w:lineRule="exact"/>
              <w:jc w:val="center"/>
              <w:rPr>
                <w:rFonts w:ascii="仿宋_GB2312" w:eastAsia="仿宋_GB2312" w:hAnsi="宋体" w:cs="Arial"/>
                <w:bCs/>
                <w:kern w:val="0"/>
                <w:sz w:val="24"/>
              </w:rPr>
            </w:pPr>
          </w:p>
        </w:tc>
        <w:tc>
          <w:tcPr>
            <w:tcW w:w="3199" w:type="dxa"/>
          </w:tcPr>
          <w:p w:rsidR="002E3575" w:rsidRDefault="00126438" w:rsidP="001878B7">
            <w:pPr>
              <w:snapToGrid w:val="0"/>
              <w:spacing w:line="480" w:lineRule="exact"/>
              <w:jc w:val="lef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沈阳市</w:t>
            </w:r>
            <w:r w:rsidR="001878B7">
              <w:rPr>
                <w:rFonts w:ascii="仿宋_GB2312" w:eastAsia="仿宋_GB2312" w:hAnsi="Arial" w:cs="Arial" w:hint="eastAsia"/>
                <w:kern w:val="0"/>
                <w:sz w:val="24"/>
              </w:rPr>
              <w:t>艺术</w:t>
            </w: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学校</w:t>
            </w:r>
          </w:p>
        </w:tc>
        <w:tc>
          <w:tcPr>
            <w:tcW w:w="2880" w:type="dxa"/>
          </w:tcPr>
          <w:p w:rsidR="002E3575" w:rsidRDefault="00126438">
            <w:pPr>
              <w:snapToGrid w:val="0"/>
              <w:spacing w:line="480" w:lineRule="exact"/>
              <w:jc w:val="lef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弹拨演奏及专业拓展能力</w:t>
            </w:r>
          </w:p>
        </w:tc>
      </w:tr>
    </w:tbl>
    <w:p w:rsidR="002E3575" w:rsidRDefault="00126438">
      <w:pPr>
        <w:snapToGrid w:val="0"/>
        <w:spacing w:line="480" w:lineRule="exact"/>
        <w:ind w:firstLineChars="196" w:firstLine="551"/>
        <w:rPr>
          <w:rFonts w:ascii="仿宋_GB2312" w:eastAsia="仿宋_GB2312" w:hAnsi="仿宋"/>
          <w:b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四、竞赛方式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本赛项为个人赛项，以学校为单位报名参赛。每校配领队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人，每个项目每校限报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名选手，每人只能报一个项目，</w:t>
      </w:r>
      <w:r>
        <w:rPr>
          <w:rFonts w:ascii="仿宋_GB2312" w:eastAsia="仿宋_GB2312" w:hAnsi="仿宋_GB2312" w:cs="仿宋_GB2312" w:hint="eastAsia"/>
          <w:sz w:val="28"/>
          <w:szCs w:val="28"/>
        </w:rPr>
        <w:t>不得兼报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。每名参赛选手指定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名指导教师。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比赛拟于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201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月举行，</w:t>
      </w:r>
      <w:r>
        <w:rPr>
          <w:rFonts w:ascii="仿宋_GB2312" w:eastAsia="仿宋_GB2312" w:hAnsi="仿宋_GB2312" w:cs="仿宋_GB2312" w:hint="eastAsia"/>
          <w:sz w:val="28"/>
          <w:szCs w:val="28"/>
        </w:rPr>
        <w:t>比赛分两轮进行。全体选手参加第一轮比赛。比赛结束，按得分顺序，由高到低取选手总数的</w:t>
      </w:r>
      <w:r>
        <w:rPr>
          <w:rFonts w:ascii="仿宋_GB2312" w:eastAsia="仿宋_GB2312" w:hAnsi="仿宋_GB2312" w:cs="仿宋_GB2312"/>
          <w:sz w:val="28"/>
          <w:szCs w:val="28"/>
        </w:rPr>
        <w:t>60%</w:t>
      </w:r>
      <w:r>
        <w:rPr>
          <w:rFonts w:ascii="仿宋_GB2312" w:eastAsia="仿宋_GB2312" w:hAnsi="仿宋_GB2312" w:cs="仿宋_GB2312" w:hint="eastAsia"/>
          <w:sz w:val="28"/>
          <w:szCs w:val="28"/>
        </w:rPr>
        <w:t>进入第二轮比赛。第二轮比赛结束，按总分高低决定选手获奖等次。</w:t>
      </w:r>
    </w:p>
    <w:p w:rsidR="002E3575" w:rsidRDefault="00126438">
      <w:pPr>
        <w:snapToGrid w:val="0"/>
        <w:spacing w:line="480" w:lineRule="exact"/>
        <w:ind w:firstLineChars="196" w:firstLine="551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五、竞赛流程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_GB2312" w:cs="仿宋_GB2312" w:hint="eastAsia"/>
          <w:sz w:val="28"/>
          <w:szCs w:val="28"/>
        </w:rPr>
        <w:t>报到抽签。各代表队于指定时间到指定地点报到，进行参赛时间、顺序和分组的抽签；大赛办召开领队会议通报比赛有关情况及要求。</w:t>
      </w:r>
    </w:p>
    <w:p w:rsidR="002E3575" w:rsidRDefault="00126438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_GB2312" w:cs="仿宋_GB2312" w:hint="eastAsia"/>
          <w:sz w:val="28"/>
          <w:szCs w:val="28"/>
        </w:rPr>
        <w:t>参赛准备。参赛选手按大赛办统一安排，在指定时间到指定琴房进行赛前练习，到比赛剧场或音乐厅舞台走台。</w:t>
      </w:r>
    </w:p>
    <w:p w:rsidR="002E3575" w:rsidRDefault="00126438">
      <w:pPr>
        <w:spacing w:line="480" w:lineRule="exact"/>
        <w:ind w:firstLineChars="150" w:firstLine="4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_GB2312" w:cs="仿宋_GB2312" w:hint="eastAsia"/>
          <w:sz w:val="28"/>
          <w:szCs w:val="28"/>
        </w:rPr>
        <w:t>正式比赛。参赛选手按抽签时间、顺序及规定流程到赛场检录、候赛、参赛。进入第二轮比赛的选手仍沿用第一轮抽签顺序，按规定流程参加比赛。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决赛流程具体时间安排，待参加决赛人数确定后公布。</w:t>
      </w:r>
    </w:p>
    <w:p w:rsidR="002E3575" w:rsidRDefault="00126438">
      <w:pPr>
        <w:snapToGrid w:val="0"/>
        <w:spacing w:line="480" w:lineRule="exact"/>
        <w:ind w:firstLineChars="196" w:firstLine="551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六、竞赛试题</w:t>
      </w:r>
    </w:p>
    <w:p w:rsidR="002E3575" w:rsidRDefault="00126438">
      <w:pPr>
        <w:snapToGrid w:val="0"/>
        <w:spacing w:line="480" w:lineRule="exact"/>
        <w:ind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竞赛的题目及音乐将有大赛组委会封存，比赛现场进行解密。</w:t>
      </w:r>
    </w:p>
    <w:p w:rsidR="002E3575" w:rsidRDefault="00126438">
      <w:pPr>
        <w:snapToGrid w:val="0"/>
        <w:spacing w:line="480" w:lineRule="exact"/>
        <w:ind w:firstLineChars="196" w:firstLine="551"/>
        <w:rPr>
          <w:rFonts w:cs="宋体"/>
          <w:b/>
          <w:bCs/>
          <w:kern w:val="0"/>
          <w:sz w:val="28"/>
          <w:szCs w:val="28"/>
        </w:rPr>
      </w:pPr>
      <w:r>
        <w:rPr>
          <w:rFonts w:cs="宋体" w:hint="eastAsia"/>
          <w:b/>
          <w:bCs/>
          <w:kern w:val="0"/>
          <w:sz w:val="28"/>
          <w:szCs w:val="28"/>
        </w:rPr>
        <w:t>七、竞赛规则</w:t>
      </w:r>
    </w:p>
    <w:p w:rsidR="002E3575" w:rsidRDefault="00126438">
      <w:pPr>
        <w:spacing w:line="560" w:lineRule="atLeas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（一）</w:t>
      </w:r>
      <w:r>
        <w:rPr>
          <w:rFonts w:ascii="仿宋_GB2312" w:eastAsia="仿宋_GB2312" w:hAnsi="仿宋_GB2312" w:cs="仿宋_GB2312" w:hint="eastAsia"/>
          <w:sz w:val="28"/>
          <w:szCs w:val="28"/>
        </w:rPr>
        <w:t>所有参赛选手均须为全日制正式学籍中等职业学校在校学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生。五年制高职一至三年级（含三年级）学生可报名参加中职组比赛。中职组</w:t>
      </w:r>
      <w:r>
        <w:rPr>
          <w:rFonts w:ascii="仿宋_GB2312" w:eastAsia="仿宋_GB2312" w:hint="eastAsia"/>
          <w:sz w:val="28"/>
          <w:szCs w:val="28"/>
        </w:rPr>
        <w:t>年龄须不超过</w:t>
      </w:r>
      <w:r>
        <w:rPr>
          <w:rFonts w:ascii="仿宋_GB2312" w:eastAsia="仿宋_GB2312"/>
          <w:sz w:val="28"/>
          <w:szCs w:val="28"/>
        </w:rPr>
        <w:t>21</w:t>
      </w:r>
      <w:r>
        <w:rPr>
          <w:rFonts w:ascii="仿宋_GB2312" w:eastAsia="仿宋_GB2312" w:hint="eastAsia"/>
          <w:sz w:val="28"/>
          <w:szCs w:val="28"/>
        </w:rPr>
        <w:t>周岁（年龄计算截止时间为</w:t>
      </w:r>
      <w:r>
        <w:rPr>
          <w:rFonts w:ascii="仿宋_GB2312" w:eastAsia="仿宋_GB2312"/>
          <w:sz w:val="28"/>
          <w:szCs w:val="28"/>
        </w:rPr>
        <w:t>201</w:t>
      </w:r>
      <w:r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日）。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二）参赛选手在报名获得审核确认后，原则上不得更换。如在准备过程中因特殊情况确需更换选手，须由所在学校主管部门出具书面说明，按相关规定更换选手并接受审核。比赛开始后，一律不得更换参赛选手，允许选手缺席比赛。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（三）参赛选手具体比赛时间、顺序由抽签决定。选手须持本人身份证、学生证及统一签发的参赛证参加比赛；须提前在规定时间内到达赛区现场检录；迟到超过</w:t>
      </w:r>
      <w:r>
        <w:rPr>
          <w:rFonts w:ascii="仿宋_GB2312" w:eastAsia="仿宋_GB2312" w:hAnsi="宋体"/>
          <w:sz w:val="28"/>
          <w:szCs w:val="28"/>
        </w:rPr>
        <w:t>15</w:t>
      </w:r>
      <w:r>
        <w:rPr>
          <w:rFonts w:ascii="仿宋_GB2312" w:eastAsia="仿宋_GB2312" w:hAnsi="宋体" w:hint="eastAsia"/>
          <w:sz w:val="28"/>
          <w:szCs w:val="28"/>
        </w:rPr>
        <w:t>分钟的选手，视作弃权，不得入场比赛。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乐器由选手自行准备。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乐曲演奏须背谱演奏，可以自带伴奏，伴奏限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人。伴奏乐器钢琴统一提供，其它乐器自备。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>
        <w:rPr>
          <w:rFonts w:ascii="仿宋_GB2312" w:eastAsia="仿宋_GB2312" w:hAnsi="仿宋_GB2312" w:cs="仿宋_GB2312"/>
          <w:sz w:val="28"/>
          <w:szCs w:val="28"/>
        </w:rPr>
        <w:t>视奏准备完毕，正式视奏开始后须连续进行</w:t>
      </w: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遍完成，如中途出错停下不得反复，只能继续往下视奏。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</w:t>
      </w:r>
      <w:r>
        <w:rPr>
          <w:rFonts w:ascii="仿宋_GB2312" w:eastAsia="仿宋_GB2312" w:hAnsi="仿宋_GB2312" w:cs="仿宋_GB2312"/>
          <w:sz w:val="28"/>
          <w:szCs w:val="28"/>
        </w:rPr>
        <w:t xml:space="preserve">. </w:t>
      </w:r>
      <w:r>
        <w:rPr>
          <w:rFonts w:ascii="仿宋_GB2312" w:eastAsia="仿宋_GB2312" w:hAnsi="仿宋_GB2312" w:cs="仿宋_GB2312" w:hint="eastAsia"/>
          <w:sz w:val="28"/>
          <w:szCs w:val="28"/>
        </w:rPr>
        <w:t>视唱题为五线谱，选手抽完题，在规定时间内看完谱，由钢琴老师给标准音后，选手须连续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遍完成，如中途出错停下不得反复</w:t>
      </w:r>
      <w:r>
        <w:rPr>
          <w:rFonts w:ascii="仿宋_GB2312" w:eastAsia="仿宋_GB2312" w:hAnsi="仿宋_GB2312" w:cs="仿宋_GB2312" w:hint="eastAsia"/>
          <w:sz w:val="28"/>
          <w:szCs w:val="28"/>
        </w:rPr>
        <w:t>，只能继续往下唱。</w:t>
      </w:r>
    </w:p>
    <w:p w:rsidR="002E3575" w:rsidRDefault="00126438">
      <w:pPr>
        <w:adjustRightInd w:val="0"/>
        <w:snapToGrid w:val="0"/>
        <w:spacing w:line="4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第二轮的视奏乐器（古筝）由承办方准备。</w:t>
      </w:r>
    </w:p>
    <w:p w:rsidR="002E3575" w:rsidRDefault="00126438">
      <w:pPr>
        <w:spacing w:line="4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比赛、练习等所有场地及相关设备器材由</w:t>
      </w:r>
      <w:r w:rsidR="001878B7">
        <w:rPr>
          <w:rFonts w:ascii="仿宋_GB2312" w:eastAsia="仿宋_GB2312" w:hAnsi="仿宋_GB2312" w:cs="仿宋_GB2312" w:hint="eastAsia"/>
          <w:sz w:val="28"/>
          <w:szCs w:val="28"/>
        </w:rPr>
        <w:t>承办单位</w:t>
      </w:r>
      <w:r>
        <w:rPr>
          <w:rFonts w:ascii="仿宋_GB2312" w:eastAsia="仿宋_GB2312" w:hAnsi="仿宋_GB2312" w:cs="仿宋_GB2312" w:hint="eastAsia"/>
          <w:sz w:val="28"/>
          <w:szCs w:val="28"/>
        </w:rPr>
        <w:t>统一安排</w:t>
      </w:r>
      <w:r w:rsidR="001878B7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2E3575" w:rsidRDefault="00126438">
      <w:pPr>
        <w:adjustRightInd w:val="0"/>
        <w:snapToGrid w:val="0"/>
        <w:spacing w:line="560" w:lineRule="atLeast"/>
        <w:ind w:firstLineChars="100" w:firstLine="28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（四）所有比赛项目均须在规定时间内完成，超时、缺项将扣分。</w:t>
      </w:r>
    </w:p>
    <w:p w:rsidR="002E3575" w:rsidRDefault="002E3575">
      <w:pPr>
        <w:spacing w:line="480" w:lineRule="exact"/>
        <w:ind w:firstLineChars="147" w:firstLine="413"/>
        <w:rPr>
          <w:rFonts w:ascii="仿宋_GB2312" w:eastAsia="仿宋_GB2312"/>
          <w:b/>
          <w:bCs/>
          <w:kern w:val="0"/>
          <w:sz w:val="28"/>
          <w:szCs w:val="28"/>
        </w:rPr>
      </w:pPr>
    </w:p>
    <w:p w:rsidR="002E3575" w:rsidRDefault="00126438">
      <w:pPr>
        <w:spacing w:line="480" w:lineRule="exact"/>
        <w:ind w:firstLineChars="147" w:firstLine="413"/>
        <w:rPr>
          <w:rFonts w:ascii="仿宋_GB2312" w:eastAsia="仿宋_GB2312"/>
          <w:b/>
          <w:bCs/>
          <w:kern w:val="0"/>
          <w:sz w:val="28"/>
          <w:szCs w:val="28"/>
        </w:rPr>
      </w:pPr>
      <w:r>
        <w:rPr>
          <w:rFonts w:ascii="仿宋_GB2312" w:eastAsia="仿宋_GB2312" w:hint="eastAsia"/>
          <w:b/>
          <w:bCs/>
          <w:kern w:val="0"/>
          <w:sz w:val="28"/>
          <w:szCs w:val="28"/>
        </w:rPr>
        <w:t>八、竞赛环境</w:t>
      </w:r>
    </w:p>
    <w:p w:rsidR="002E3575" w:rsidRDefault="00126438">
      <w:pPr>
        <w:spacing w:line="480" w:lineRule="exact"/>
        <w:ind w:firstLine="57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弹拨乐器演奏第一轮和第二轮专比赛均在音乐厅举行。</w:t>
      </w:r>
    </w:p>
    <w:p w:rsidR="002E3575" w:rsidRDefault="00126438">
      <w:pPr>
        <w:pStyle w:val="a3"/>
        <w:spacing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比赛场地均配有相应的设施设备，</w:t>
      </w:r>
      <w:r>
        <w:rPr>
          <w:rFonts w:ascii="仿宋_GB2312" w:eastAsia="仿宋_GB2312" w:hint="eastAsia"/>
          <w:sz w:val="28"/>
          <w:szCs w:val="28"/>
        </w:rPr>
        <w:t>采光、照明、通风和控温良好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。</w:t>
      </w:r>
      <w:r>
        <w:rPr>
          <w:rFonts w:ascii="仿宋_GB2312" w:eastAsia="仿宋_GB2312" w:hint="eastAsia"/>
          <w:sz w:val="28"/>
          <w:szCs w:val="28"/>
        </w:rPr>
        <w:t>赛场有保安、消防、设备维修和电力抢险等人员待命，并设置安全应急通道，以防突发事件。赛场配备医疗、生活补给等服务站点，为选</w:t>
      </w:r>
      <w:r>
        <w:rPr>
          <w:rFonts w:ascii="仿宋_GB2312" w:eastAsia="仿宋_GB2312" w:hint="eastAsia"/>
          <w:sz w:val="28"/>
          <w:szCs w:val="28"/>
        </w:rPr>
        <w:lastRenderedPageBreak/>
        <w:t>手和工作人员提供服务。</w:t>
      </w:r>
    </w:p>
    <w:p w:rsidR="002E3575" w:rsidRDefault="00126438">
      <w:pPr>
        <w:pStyle w:val="a3"/>
        <w:spacing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比赛场地划分为检录区、比赛操作区、评委区、观摩区、设备区、休息区、观摩通道等区域，区域之间有明显标志或警示带。</w:t>
      </w:r>
    </w:p>
    <w:p w:rsidR="002E3575" w:rsidRDefault="00126438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九、技术规范</w:t>
      </w:r>
    </w:p>
    <w:p w:rsidR="002E3575" w:rsidRDefault="001878B7">
      <w:pPr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126438">
        <w:rPr>
          <w:rFonts w:ascii="仿宋_GB2312" w:eastAsia="仿宋_GB2312" w:hAnsi="宋体" w:cs="宋体" w:hint="eastAsia"/>
          <w:kern w:val="0"/>
          <w:sz w:val="28"/>
          <w:szCs w:val="28"/>
        </w:rPr>
        <w:t>（一）演奏曲目在赛前按大赛办指定时间上传至指定邮箱。</w:t>
      </w:r>
      <w:r w:rsidR="00126438">
        <w:rPr>
          <w:rFonts w:ascii="仿宋_GB2312" w:eastAsia="仿宋_GB2312" w:hAnsi="宋体" w:cs="宋体"/>
          <w:kern w:val="0"/>
          <w:sz w:val="28"/>
          <w:szCs w:val="28"/>
        </w:rPr>
        <w:br/>
      </w:r>
      <w:r w:rsidR="00126438">
        <w:rPr>
          <w:rFonts w:ascii="宋体" w:eastAsia="仿宋_GB2312" w:hAnsi="宋体" w:cs="宋体"/>
          <w:kern w:val="0"/>
          <w:sz w:val="28"/>
          <w:szCs w:val="28"/>
        </w:rPr>
        <w:t> </w:t>
      </w:r>
      <w:r w:rsidR="00126438">
        <w:rPr>
          <w:rFonts w:ascii="仿宋_GB2312" w:eastAsia="仿宋_GB2312" w:hAnsi="宋体" w:cs="宋体" w:hint="eastAsia"/>
          <w:kern w:val="0"/>
          <w:sz w:val="28"/>
          <w:szCs w:val="28"/>
        </w:rPr>
        <w:t>（二）比赛时选手要着专业舞台演出服装或礼服。</w:t>
      </w:r>
      <w:r w:rsidR="00126438">
        <w:rPr>
          <w:rFonts w:ascii="宋体" w:eastAsia="仿宋_GB2312" w:hAnsi="宋体" w:cs="宋体"/>
          <w:kern w:val="0"/>
          <w:sz w:val="28"/>
          <w:szCs w:val="28"/>
        </w:rPr>
        <w:t>    </w:t>
      </w:r>
      <w:r w:rsidR="00126438">
        <w:rPr>
          <w:rFonts w:ascii="仿宋_GB2312" w:eastAsia="仿宋_GB2312" w:hAnsi="宋体" w:cs="宋体"/>
          <w:kern w:val="0"/>
          <w:sz w:val="28"/>
          <w:szCs w:val="28"/>
        </w:rPr>
        <w:br/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126438">
        <w:rPr>
          <w:rFonts w:ascii="仿宋_GB2312" w:eastAsia="仿宋_GB2312" w:hAnsi="宋体" w:cs="宋体" w:hint="eastAsia"/>
          <w:kern w:val="0"/>
          <w:sz w:val="28"/>
          <w:szCs w:val="28"/>
        </w:rPr>
        <w:t>（三）比赛用舞台装置、灯光和音响设备由大赛办统一提供。</w:t>
      </w:r>
      <w:r w:rsidR="00126438">
        <w:rPr>
          <w:rFonts w:ascii="仿宋_GB2312" w:eastAsia="仿宋_GB2312" w:hAnsi="宋体" w:cs="宋体"/>
          <w:kern w:val="0"/>
          <w:sz w:val="28"/>
          <w:szCs w:val="28"/>
        </w:rPr>
        <w:br/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126438">
        <w:rPr>
          <w:rFonts w:ascii="仿宋_GB2312" w:eastAsia="仿宋_GB2312" w:hAnsi="宋体" w:cs="宋体" w:hint="eastAsia"/>
          <w:kern w:val="0"/>
          <w:sz w:val="28"/>
          <w:szCs w:val="28"/>
        </w:rPr>
        <w:t>（四）剧目灯光为基本光，可变色，有定点，有追光。</w:t>
      </w:r>
    </w:p>
    <w:p w:rsidR="002E3575" w:rsidRDefault="002E3575">
      <w:pPr>
        <w:spacing w:line="480" w:lineRule="exact"/>
        <w:ind w:firstLineChars="250" w:firstLine="700"/>
        <w:rPr>
          <w:rFonts w:ascii="仿宋_GB2312" w:eastAsia="仿宋_GB2312" w:hAnsi="仿宋"/>
          <w:sz w:val="28"/>
          <w:szCs w:val="28"/>
        </w:rPr>
      </w:pPr>
    </w:p>
    <w:p w:rsidR="002E3575" w:rsidRDefault="00126438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十、技术平台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（一）具有标准舞台的剧场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个。比赛舞台的台口宽</w:t>
      </w:r>
      <w:r>
        <w:rPr>
          <w:rFonts w:ascii="仿宋_GB2312" w:eastAsia="仿宋_GB2312" w:hAnsi="宋体"/>
          <w:sz w:val="28"/>
          <w:szCs w:val="28"/>
        </w:rPr>
        <w:t>14</w:t>
      </w:r>
      <w:r>
        <w:rPr>
          <w:rFonts w:ascii="仿宋_GB2312" w:eastAsia="仿宋_GB2312" w:hAnsi="宋体" w:hint="eastAsia"/>
          <w:sz w:val="28"/>
          <w:szCs w:val="28"/>
        </w:rPr>
        <w:t>米、高</w:t>
      </w:r>
      <w:r>
        <w:rPr>
          <w:rFonts w:ascii="仿宋_GB2312" w:eastAsia="仿宋_GB2312" w:hAnsi="宋体"/>
          <w:sz w:val="28"/>
          <w:szCs w:val="28"/>
        </w:rPr>
        <w:t>8</w:t>
      </w:r>
      <w:r>
        <w:rPr>
          <w:rFonts w:ascii="仿宋_GB2312" w:eastAsia="仿宋_GB2312" w:hAnsi="宋体" w:hint="eastAsia"/>
          <w:sz w:val="28"/>
          <w:szCs w:val="28"/>
        </w:rPr>
        <w:t>米，台深</w:t>
      </w:r>
      <w:r>
        <w:rPr>
          <w:rFonts w:ascii="仿宋_GB2312" w:eastAsia="仿宋_GB2312" w:hAnsi="宋体"/>
          <w:sz w:val="28"/>
          <w:szCs w:val="28"/>
        </w:rPr>
        <w:t>16</w:t>
      </w:r>
      <w:r>
        <w:rPr>
          <w:rFonts w:ascii="仿宋_GB2312" w:eastAsia="仿宋_GB2312" w:hAnsi="宋体" w:hint="eastAsia"/>
          <w:sz w:val="28"/>
          <w:szCs w:val="28"/>
        </w:rPr>
        <w:t>米，台面距栅栏天顶</w:t>
      </w:r>
      <w:r>
        <w:rPr>
          <w:rFonts w:ascii="仿宋_GB2312" w:eastAsia="仿宋_GB2312" w:hAnsi="宋体"/>
          <w:sz w:val="28"/>
          <w:szCs w:val="28"/>
        </w:rPr>
        <w:t>21</w:t>
      </w:r>
      <w:r>
        <w:rPr>
          <w:rFonts w:ascii="仿宋_GB2312" w:eastAsia="仿宋_GB2312" w:hAnsi="宋体" w:hint="eastAsia"/>
          <w:sz w:val="28"/>
          <w:szCs w:val="28"/>
        </w:rPr>
        <w:t>米。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（二）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灯光系统</w:t>
      </w:r>
      <w:r>
        <w:rPr>
          <w:rFonts w:ascii="仿宋_GB2312" w:eastAsia="仿宋_GB2312" w:hAnsi="宋体" w:hint="eastAsia"/>
          <w:sz w:val="28"/>
          <w:szCs w:val="28"/>
        </w:rPr>
        <w:t>采用数字灯光控制台。配备舞台常规灯，可变色，有定点光和追光。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（三）音响系统采用数字调音台，外围设备包括</w:t>
      </w:r>
      <w:r>
        <w:rPr>
          <w:rFonts w:ascii="仿宋_GB2312" w:eastAsia="仿宋_GB2312" w:hAnsi="宋体"/>
          <w:sz w:val="28"/>
          <w:szCs w:val="28"/>
        </w:rPr>
        <w:t>PC</w:t>
      </w:r>
      <w:r>
        <w:rPr>
          <w:rFonts w:ascii="仿宋_GB2312" w:eastAsia="仿宋_GB2312" w:hAnsi="宋体" w:hint="eastAsia"/>
          <w:sz w:val="28"/>
          <w:szCs w:val="28"/>
        </w:rPr>
        <w:t>音频工作平台、</w:t>
      </w:r>
      <w:r>
        <w:rPr>
          <w:rFonts w:ascii="仿宋_GB2312" w:eastAsia="仿宋_GB2312" w:hAnsi="宋体"/>
          <w:sz w:val="28"/>
          <w:szCs w:val="28"/>
        </w:rPr>
        <w:t>DVD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/>
          <w:sz w:val="28"/>
          <w:szCs w:val="28"/>
        </w:rPr>
        <w:t>MD</w:t>
      </w:r>
      <w:r>
        <w:rPr>
          <w:rFonts w:ascii="仿宋_GB2312" w:eastAsia="仿宋_GB2312" w:hAnsi="宋体" w:hint="eastAsia"/>
          <w:sz w:val="28"/>
          <w:szCs w:val="28"/>
        </w:rPr>
        <w:t>、数码录音机等。</w:t>
      </w:r>
    </w:p>
    <w:p w:rsidR="002E3575" w:rsidRDefault="00126438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198" w:firstLine="557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十一、成绩评定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（一）评分标准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弹拨乐器演奏依据选手的专业素质、技术技巧、对作品的艺术表现能力和水平、以及作品的难度等因素，确定标准，综合评分。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专业拓展能力（视奏、视唱）考察，</w:t>
      </w:r>
      <w:r>
        <w:rPr>
          <w:rFonts w:ascii="仿宋_GB2312" w:eastAsia="仿宋_GB2312" w:hAnsi="仿宋_GB2312" w:cs="仿宋_GB2312" w:hint="eastAsia"/>
          <w:sz w:val="28"/>
          <w:szCs w:val="28"/>
        </w:rPr>
        <w:t>依据选手音准、节奏的质量的准确率，确定标准，综合评分。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Arial" w:cs="Arial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sz w:val="28"/>
          <w:szCs w:val="28"/>
        </w:rPr>
        <w:t>第一轮比赛分值权重为</w:t>
      </w:r>
      <w:r>
        <w:rPr>
          <w:rFonts w:ascii="仿宋_GB2312" w:eastAsia="仿宋_GB2312" w:hAnsi="仿宋_GB2312" w:cs="仿宋_GB2312" w:hint="eastAsia"/>
          <w:sz w:val="28"/>
          <w:szCs w:val="28"/>
        </w:rPr>
        <w:t>70</w:t>
      </w:r>
      <w:r>
        <w:rPr>
          <w:rFonts w:ascii="仿宋_GB2312" w:eastAsia="仿宋_GB2312" w:hAnsi="Arial" w:cs="Arial" w:hint="eastAsia"/>
          <w:sz w:val="28"/>
          <w:szCs w:val="28"/>
        </w:rPr>
        <w:t>％，第二轮比赛分值权重为</w:t>
      </w:r>
      <w:r>
        <w:rPr>
          <w:rFonts w:ascii="仿宋_GB2312" w:eastAsia="仿宋_GB2312" w:hAnsi="Arial" w:cs="Arial" w:hint="eastAsia"/>
          <w:sz w:val="28"/>
          <w:szCs w:val="28"/>
        </w:rPr>
        <w:t>30</w:t>
      </w:r>
      <w:r>
        <w:rPr>
          <w:rFonts w:ascii="仿宋_GB2312" w:eastAsia="仿宋_GB2312" w:hAnsi="Arial" w:cs="Arial" w:hint="eastAsia"/>
          <w:sz w:val="28"/>
          <w:szCs w:val="28"/>
        </w:rPr>
        <w:t>％。</w:t>
      </w:r>
    </w:p>
    <w:p w:rsidR="002E3575" w:rsidRDefault="00126438">
      <w:pPr>
        <w:spacing w:line="560" w:lineRule="atLeast"/>
        <w:ind w:left="1" w:firstLineChars="200" w:firstLine="560"/>
        <w:jc w:val="left"/>
        <w:rPr>
          <w:rFonts w:ascii="仿宋_GB2312" w:eastAsia="仿宋_GB2312" w:hAnsi="Arial" w:cs="Arial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（二）评分方法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lastRenderedPageBreak/>
        <w:t>1.</w:t>
      </w:r>
      <w:r>
        <w:rPr>
          <w:rFonts w:ascii="仿宋_GB2312" w:eastAsia="仿宋_GB2312" w:hAnsi="宋体" w:hint="eastAsia"/>
          <w:sz w:val="28"/>
          <w:szCs w:val="28"/>
        </w:rPr>
        <w:t>比赛评分遵循科学合理、切实严谨、公平公正的原则，既全面衡量，又突出重点；既重视基础水平和质量，又重视综合表现、应用；专业性与职业性相结合。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评分采取由评审委员会当场集体评分的方法。每位评委独立评分；由专门人员在统一时间收取评分表；计算得出其它分数的平均分，即为选手的比赛得分。</w:t>
      </w:r>
    </w:p>
    <w:p w:rsidR="002E3575" w:rsidRDefault="00126438">
      <w:pPr>
        <w:spacing w:line="480" w:lineRule="exact"/>
        <w:ind w:firstLineChars="200" w:firstLine="560"/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分数采用百分制。每项比赛内容满分均为</w:t>
      </w:r>
      <w:r>
        <w:rPr>
          <w:rFonts w:ascii="仿宋_GB2312" w:eastAsia="仿宋_GB2312" w:hAnsi="宋体"/>
          <w:sz w:val="28"/>
          <w:szCs w:val="28"/>
        </w:rPr>
        <w:t>100</w:t>
      </w:r>
      <w:r>
        <w:rPr>
          <w:rFonts w:ascii="仿宋_GB2312" w:eastAsia="仿宋_GB2312" w:hAnsi="宋体" w:hint="eastAsia"/>
          <w:sz w:val="28"/>
          <w:szCs w:val="28"/>
        </w:rPr>
        <w:t>分。参赛选手的最后总得分，由每项比赛得分计算后相加而成。</w:t>
      </w:r>
    </w:p>
    <w:p w:rsidR="002E3575" w:rsidRDefault="00126438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二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、奖项设定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一</w:t>
      </w:r>
      <w:r>
        <w:rPr>
          <w:rFonts w:ascii="仿宋_GB2312" w:eastAsia="仿宋_GB2312" w:hAnsi="宋体"/>
          <w:sz w:val="28"/>
          <w:szCs w:val="28"/>
        </w:rPr>
        <w:t>)</w:t>
      </w:r>
      <w:r>
        <w:rPr>
          <w:rFonts w:ascii="仿宋_GB2312" w:eastAsia="仿宋_GB2312" w:hAnsi="宋体" w:hint="eastAsia"/>
          <w:sz w:val="28"/>
          <w:szCs w:val="28"/>
        </w:rPr>
        <w:t>参赛选手个人奖，设一、二、三等奖。以参赛选手总数为基数，一等奖占比</w:t>
      </w:r>
      <w:r>
        <w:rPr>
          <w:rFonts w:ascii="仿宋_GB2312" w:eastAsia="仿宋_GB2312" w:hAnsi="宋体"/>
          <w:sz w:val="28"/>
          <w:szCs w:val="28"/>
        </w:rPr>
        <w:t>10%</w:t>
      </w:r>
      <w:r>
        <w:rPr>
          <w:rFonts w:ascii="仿宋_GB2312" w:eastAsia="仿宋_GB2312" w:hAnsi="宋体" w:hint="eastAsia"/>
          <w:sz w:val="28"/>
          <w:szCs w:val="28"/>
        </w:rPr>
        <w:t>，二等奖占比</w:t>
      </w:r>
      <w:r>
        <w:rPr>
          <w:rFonts w:ascii="仿宋_GB2312" w:eastAsia="仿宋_GB2312" w:hAnsi="宋体"/>
          <w:sz w:val="28"/>
          <w:szCs w:val="28"/>
        </w:rPr>
        <w:t>20%</w:t>
      </w:r>
      <w:r>
        <w:rPr>
          <w:rFonts w:ascii="仿宋_GB2312" w:eastAsia="仿宋_GB2312" w:hAnsi="宋体" w:hint="eastAsia"/>
          <w:sz w:val="28"/>
          <w:szCs w:val="28"/>
        </w:rPr>
        <w:t>，三等奖占比</w:t>
      </w:r>
      <w:r>
        <w:rPr>
          <w:rFonts w:ascii="仿宋_GB2312" w:eastAsia="仿宋_GB2312" w:hAnsi="宋体"/>
          <w:sz w:val="28"/>
          <w:szCs w:val="28"/>
        </w:rPr>
        <w:t>30%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eastAsia="仿宋_GB2312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二</w:t>
      </w:r>
      <w:r>
        <w:rPr>
          <w:rFonts w:ascii="仿宋_GB2312" w:eastAsia="仿宋_GB2312" w:hAnsi="宋体"/>
          <w:sz w:val="28"/>
          <w:szCs w:val="28"/>
        </w:rPr>
        <w:t>)</w:t>
      </w:r>
      <w:r>
        <w:rPr>
          <w:rFonts w:ascii="仿宋_GB2312" w:eastAsia="仿宋_GB2312" w:hAnsi="宋体" w:hint="eastAsia"/>
          <w:sz w:val="28"/>
          <w:szCs w:val="28"/>
        </w:rPr>
        <w:t>优秀指导教师奖。获</w:t>
      </w:r>
      <w:r>
        <w:rPr>
          <w:rFonts w:ascii="仿宋_GB2312" w:eastAsia="仿宋_GB2312" w:hAnsi="宋体" w:hint="eastAsia"/>
          <w:sz w:val="28"/>
          <w:szCs w:val="28"/>
        </w:rPr>
        <w:t>奖的参赛选手指导教师由大赛组委会颁发优秀指导教师证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2E3575" w:rsidRDefault="00126438">
      <w:pPr>
        <w:pStyle w:val="3"/>
        <w:keepNext w:val="0"/>
        <w:keepLines w:val="0"/>
        <w:adjustRightInd w:val="0"/>
        <w:snapToGrid w:val="0"/>
        <w:spacing w:before="0" w:after="0" w:line="480" w:lineRule="exact"/>
        <w:ind w:firstLineChars="200" w:firstLine="562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三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、赛项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安全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赛事安全是技能竞赛一切工作顺利开展的先决条件，是赛事筹备和运行工作必须考虑的核心问题。大赛办采取切实有效措施保证大赛期间参赛选手、指导教师、裁判员、工作人员及观众的人身安全。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（一）比赛环境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大赛办须在赛前组织专人对比赛现场、住宿场所和交通保障进行考察，并对安全工作提出明确要求。赛场的布置，赛场内的器材、设备，应符合国家有关安全规定。如有必要，也可进行赛场仿真模拟测试，以发现可能出现</w:t>
      </w:r>
      <w:r>
        <w:rPr>
          <w:rFonts w:ascii="仿宋_GB2312" w:eastAsia="仿宋_GB2312" w:hAnsi="宋体" w:hint="eastAsia"/>
          <w:sz w:val="28"/>
          <w:szCs w:val="28"/>
        </w:rPr>
        <w:t>的问题。承办单位赛前须按照大赛办要求排除安全隐患。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赛场周围要设立警戒线，要求所有参赛人员必须凭大赛办印发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的有效证件进入场地，防止无关人员进入发生意外事件。比赛现场内应参照相关职业岗位的要求为选手提供必要的劳动保护。在具有危险性的操作环节，裁判员要严防选手出现错误操作。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承办单位应提供保证应急预案实施的条件。对于比赛内容涉及高空作业、可能有坠物、大用电量、易发生火灾等情况的赛项，必须明确制度和预案，并配备急救人员与设施。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严格控制与参赛无关的易燃易爆以及各类危险品进入比赛场地，不许随便携带书包进</w:t>
      </w:r>
      <w:r>
        <w:rPr>
          <w:rFonts w:ascii="仿宋_GB2312" w:eastAsia="仿宋_GB2312" w:hAnsi="宋体" w:hint="eastAsia"/>
          <w:sz w:val="28"/>
          <w:szCs w:val="28"/>
        </w:rPr>
        <w:t>入赛场。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5.</w:t>
      </w:r>
      <w:r>
        <w:rPr>
          <w:rFonts w:ascii="仿宋_GB2312" w:eastAsia="仿宋_GB2312" w:hAnsi="宋体" w:hint="eastAsia"/>
          <w:sz w:val="28"/>
          <w:szCs w:val="28"/>
        </w:rPr>
        <w:t>配备先进的仪器，防止有人利用电磁波干扰比赛秩序。大赛现场需对赛场进行网络安全控制，以免场内外信息交互，充分体现大赛的严肃、公平和公正性。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6.</w:t>
      </w:r>
      <w:r>
        <w:rPr>
          <w:rFonts w:ascii="仿宋_GB2312" w:eastAsia="仿宋_GB2312" w:hAnsi="宋体" w:hint="eastAsia"/>
          <w:sz w:val="28"/>
          <w:szCs w:val="28"/>
        </w:rPr>
        <w:t>大赛办须会同承办单位制定开放赛场和体验区的人员疏导方案。赛场环境中存在人员密集、车流人流交错的区域，除了设置齐全的指示标志外，须增加引导人员，并开辟备用通道。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7.</w:t>
      </w:r>
      <w:r>
        <w:rPr>
          <w:rFonts w:ascii="仿宋_GB2312" w:eastAsia="仿宋_GB2312" w:hAnsi="宋体" w:hint="eastAsia"/>
          <w:sz w:val="28"/>
          <w:szCs w:val="28"/>
        </w:rPr>
        <w:t>大赛期间，承办单位须在赛场管理的关键岗位，增加力量，建立安全管理日志。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1878B7">
        <w:rPr>
          <w:rFonts w:ascii="仿宋_GB2312" w:eastAsia="仿宋_GB2312" w:hAnsi="宋体" w:hint="eastAsia"/>
          <w:sz w:val="28"/>
          <w:szCs w:val="28"/>
        </w:rPr>
        <w:t>二</w:t>
      </w:r>
      <w:r>
        <w:rPr>
          <w:rFonts w:ascii="仿宋_GB2312" w:eastAsia="仿宋_GB2312" w:hAnsi="宋体" w:hint="eastAsia"/>
          <w:sz w:val="28"/>
          <w:szCs w:val="28"/>
        </w:rPr>
        <w:t>）组队责任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各学校组织代表队时，须安排为参赛选手购买大赛期间的人身意外伤害保险。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各学校代表队组成后，须制定相关管理制度，并对所有选手、指导教师进行安全教育。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各参赛队伍须加强对参与比赛人员的安全管理，实现与赛场安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全管理的对接。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1878B7">
        <w:rPr>
          <w:rFonts w:ascii="仿宋_GB2312" w:eastAsia="仿宋_GB2312" w:hAnsi="宋体" w:hint="eastAsia"/>
          <w:sz w:val="28"/>
          <w:szCs w:val="28"/>
        </w:rPr>
        <w:t>三</w:t>
      </w:r>
      <w:r>
        <w:rPr>
          <w:rFonts w:ascii="仿宋_GB2312" w:eastAsia="仿宋_GB2312" w:hAnsi="宋体" w:hint="eastAsia"/>
          <w:sz w:val="28"/>
          <w:szCs w:val="28"/>
        </w:rPr>
        <w:t>）应急处理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比赛期间发生意外事故，发现者应第一时间报告大赛办，同时采取措施避免事态扩大。大赛办应立即启动预案予以解决并报告组委会。赛项出现重大安全问题可以停赛，是否停赛由大赛办决定。事后，大赛办应向组委会报告详细情况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1878B7">
        <w:rPr>
          <w:rFonts w:ascii="仿宋_GB2312" w:eastAsia="仿宋_GB2312" w:hAnsi="宋体" w:hint="eastAsia"/>
          <w:sz w:val="28"/>
          <w:szCs w:val="28"/>
        </w:rPr>
        <w:t>四</w:t>
      </w:r>
      <w:r>
        <w:rPr>
          <w:rFonts w:ascii="仿宋_GB2312" w:eastAsia="仿宋_GB2312" w:hAnsi="宋体" w:hint="eastAsia"/>
          <w:sz w:val="28"/>
          <w:szCs w:val="28"/>
        </w:rPr>
        <w:t>）处罚</w:t>
      </w:r>
      <w:r>
        <w:rPr>
          <w:rFonts w:ascii="仿宋_GB2312" w:eastAsia="仿宋_GB2312" w:hAnsi="宋体" w:hint="eastAsia"/>
          <w:sz w:val="28"/>
          <w:szCs w:val="28"/>
        </w:rPr>
        <w:t>措施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因参赛队伍原因造成重大安全事故的，取消其获奖资格。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参赛队伍有发生重大安全事故隐患，经赛场工作人员提示、警告无效的，可取消其继续比赛的资格。</w:t>
      </w:r>
    </w:p>
    <w:p w:rsidR="002E3575" w:rsidRDefault="00126438">
      <w:pPr>
        <w:spacing w:line="560" w:lineRule="atLeast"/>
        <w:ind w:firstLine="57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赛事工作人员违规的，按照相应的制度追究责任。情节恶劣并造成重大安全事故的，由司法机关追究相应法律责任。</w:t>
      </w:r>
    </w:p>
    <w:p w:rsidR="002E3575" w:rsidRDefault="00126438">
      <w:pPr>
        <w:spacing w:line="560" w:lineRule="atLeas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/>
          <w:b/>
          <w:sz w:val="28"/>
          <w:szCs w:val="28"/>
        </w:rPr>
        <w:t xml:space="preserve">   </w:t>
      </w:r>
    </w:p>
    <w:p w:rsidR="002E3575" w:rsidRDefault="00126438">
      <w:pPr>
        <w:spacing w:line="560" w:lineRule="atLeast"/>
        <w:ind w:firstLineChars="150" w:firstLine="42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/>
          <w:b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b/>
          <w:sz w:val="28"/>
          <w:szCs w:val="28"/>
        </w:rPr>
        <w:t>十</w:t>
      </w:r>
      <w:r>
        <w:rPr>
          <w:rFonts w:ascii="仿宋_GB2312" w:eastAsia="仿宋_GB2312" w:hAnsi="仿宋" w:hint="eastAsia"/>
          <w:b/>
          <w:sz w:val="28"/>
          <w:szCs w:val="28"/>
        </w:rPr>
        <w:t>四</w:t>
      </w:r>
      <w:r>
        <w:rPr>
          <w:rFonts w:ascii="仿宋_GB2312" w:eastAsia="仿宋_GB2312" w:hAnsi="仿宋" w:hint="eastAsia"/>
          <w:b/>
          <w:sz w:val="28"/>
          <w:szCs w:val="28"/>
        </w:rPr>
        <w:t>、竞赛须知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（一）参赛队须知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1.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参赛队统一使用某某省（市、区、兵团）代表队名称，不使用学校或其他组织名称。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2.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参赛选手、指导教师、参赛曲目在报名获得确认后，不得更换。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3.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参赛队须为参赛选手购买保险。</w:t>
      </w:r>
    </w:p>
    <w:p w:rsidR="002E3575" w:rsidRDefault="00126438">
      <w:pPr>
        <w:spacing w:line="560" w:lineRule="atLeast"/>
        <w:ind w:firstLineChars="150"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（二）</w:t>
      </w:r>
      <w:r>
        <w:rPr>
          <w:rFonts w:ascii="仿宋_GB2312" w:eastAsia="仿宋_GB2312" w:hAnsi="宋体" w:hint="eastAsia"/>
          <w:sz w:val="28"/>
          <w:szCs w:val="28"/>
        </w:rPr>
        <w:t>领队、指导教师须知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按要求准时参加领队会等会议，并认真传达、落实会议精神，协助大赛办组织好本队选手参赛的相关事宜。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lastRenderedPageBreak/>
        <w:t>2.</w:t>
      </w:r>
      <w:r>
        <w:rPr>
          <w:rFonts w:ascii="仿宋_GB2312" w:eastAsia="仿宋_GB2312" w:hAnsi="宋体" w:hint="eastAsia"/>
          <w:sz w:val="28"/>
          <w:szCs w:val="28"/>
        </w:rPr>
        <w:t>按时参加抽签活动，确认比赛出场顺序，确保本队参赛选手准时参加各项比赛。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熟悉比赛流程，妥善安排好本队人员每天的吃、住、行等日常生活，保证安全。与相关赛务工作小组保持联系。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贯彻执行比赛的各项规定，比赛期间不得私自接触评委。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5.</w:t>
      </w:r>
      <w:r>
        <w:rPr>
          <w:rFonts w:ascii="仿宋_GB2312" w:eastAsia="仿宋_GB2312" w:hAnsi="宋体" w:hint="eastAsia"/>
          <w:sz w:val="28"/>
          <w:szCs w:val="28"/>
        </w:rPr>
        <w:t>参赛队对评分、评奖、处罚等有异议拟申诉的，统一由领队在评分、评奖结果和处罚决定公布后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小时内，向赛项仲裁工作组递交书面申诉报告。过时或口头申诉不予受理。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6.</w:t>
      </w:r>
      <w:r>
        <w:rPr>
          <w:rFonts w:ascii="仿宋_GB2312" w:eastAsia="仿宋_GB2312" w:hAnsi="宋体" w:hint="eastAsia"/>
          <w:sz w:val="28"/>
          <w:szCs w:val="28"/>
        </w:rPr>
        <w:t>做好本队人员的</w:t>
      </w:r>
      <w:r>
        <w:rPr>
          <w:rFonts w:ascii="仿宋_GB2312" w:eastAsia="仿宋_GB2312" w:hAnsi="宋体" w:hint="eastAsia"/>
          <w:sz w:val="28"/>
          <w:szCs w:val="28"/>
        </w:rPr>
        <w:t>思想教育和选手业务辅导、心理疏导工作，引导参赛选手团结友爱，互相协作，树立良好的赛风。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7.</w:t>
      </w:r>
      <w:r>
        <w:rPr>
          <w:rFonts w:ascii="仿宋_GB2312" w:eastAsia="仿宋_GB2312" w:hAnsi="宋体" w:hint="eastAsia"/>
          <w:sz w:val="28"/>
          <w:szCs w:val="28"/>
        </w:rPr>
        <w:t>自觉遵守比赛规则，尊重和支持评委和会务工作人员的工作，不随意进入比赛及其他禁止入内的区域，确保比赛进程的公平、公正、顺利、高效。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（三）参赛选手须知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1.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参赛选手须持本人身份证、学生证及统一签发的参赛证参加比赛；须提前在规定时间内到达赛区现场检录；迟到超过</w:t>
      </w:r>
      <w:r>
        <w:rPr>
          <w:rFonts w:ascii="仿宋_GB2312" w:eastAsia="仿宋_GB2312" w:hAnsi="宋体"/>
          <w:color w:val="000000"/>
          <w:sz w:val="28"/>
          <w:szCs w:val="28"/>
        </w:rPr>
        <w:t>15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分钟的选手，视作弃权，</w:t>
      </w:r>
      <w:r>
        <w:rPr>
          <w:rFonts w:ascii="仿宋_GB2312" w:eastAsia="仿宋_GB2312" w:hAnsi="仿宋_GB2312" w:hint="eastAsia"/>
          <w:sz w:val="28"/>
          <w:szCs w:val="28"/>
        </w:rPr>
        <w:t>不得入场比赛。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2.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选手由引导员引导进入赛场，并在指定地点等候比赛，不得随意走动，不得大声喧哗。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3.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选手不得携带任何书籍、纸质资料、通讯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工具和存储设备（如</w:t>
      </w:r>
      <w:r>
        <w:rPr>
          <w:rFonts w:ascii="仿宋_GB2312" w:eastAsia="仿宋_GB2312" w:hAnsi="宋体"/>
          <w:color w:val="000000"/>
          <w:sz w:val="28"/>
          <w:szCs w:val="28"/>
        </w:rPr>
        <w:t>U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盘）进入赛场，一旦发现，视同作弊。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4.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所有比赛项目均须在规定时间内完成，超时或缺项将扣分。选手比赛结束，即跟随引导员离开赛场，不得在赛场滞留。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lastRenderedPageBreak/>
        <w:t>5.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在比赛过程中，要严格按照规定程序进行操作，爱护比赛现场的设备和器材，注意安全，防止意外事故发生。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color w:val="000000"/>
          <w:sz w:val="28"/>
          <w:szCs w:val="28"/>
        </w:rPr>
        <w:t>6.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参赛选手应遵守比赛规则和赛场纪律，服从比赛大赛办的指挥和工作人员的安排。诚信参赛，拒绝舞弊，一旦发现弄虚作假等舞弊行</w:t>
      </w:r>
      <w:r>
        <w:rPr>
          <w:rFonts w:ascii="仿宋_GB2312" w:eastAsia="仿宋_GB2312" w:hAnsi="宋体" w:hint="eastAsia"/>
          <w:sz w:val="28"/>
          <w:szCs w:val="28"/>
        </w:rPr>
        <w:t>为，即取消该选手的比赛资格和成绩，并通报批评。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(</w:t>
      </w:r>
      <w:r>
        <w:rPr>
          <w:rFonts w:ascii="仿宋_GB2312" w:eastAsia="仿宋_GB2312" w:hAnsi="宋体" w:hint="eastAsia"/>
          <w:sz w:val="28"/>
          <w:szCs w:val="28"/>
        </w:rPr>
        <w:t>四</w:t>
      </w:r>
      <w:r>
        <w:rPr>
          <w:rFonts w:ascii="仿宋_GB2312" w:eastAsia="仿宋_GB2312" w:hAnsi="宋体"/>
          <w:sz w:val="28"/>
          <w:szCs w:val="28"/>
        </w:rPr>
        <w:t>)</w:t>
      </w:r>
      <w:r>
        <w:rPr>
          <w:rFonts w:ascii="仿宋_GB2312" w:eastAsia="仿宋_GB2312" w:hAnsi="宋体" w:hint="eastAsia"/>
          <w:sz w:val="28"/>
          <w:szCs w:val="28"/>
        </w:rPr>
        <w:t>工作人员须知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1.</w:t>
      </w:r>
      <w:r>
        <w:rPr>
          <w:rFonts w:ascii="仿宋_GB2312" w:eastAsia="仿宋_GB2312" w:hAnsi="宋体" w:hint="eastAsia"/>
          <w:sz w:val="28"/>
          <w:szCs w:val="28"/>
        </w:rPr>
        <w:t>必须服从大赛办统一指挥，认真履行职责，做好比赛各项服务工作。按时到岗，尽职尽责做好分配的各项工作，保证比赛顺利进行。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2.</w:t>
      </w:r>
      <w:r>
        <w:rPr>
          <w:rFonts w:ascii="仿宋_GB2312" w:eastAsia="仿宋_GB2312" w:hAnsi="宋体" w:hint="eastAsia"/>
          <w:sz w:val="28"/>
          <w:szCs w:val="28"/>
        </w:rPr>
        <w:t>协助大赛办做好抽签、检录、计时和统分等工作。认真检查、核准选手证件，引领选手进入和离开赛场，不得带领非参赛选手进入赛场。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3.</w:t>
      </w:r>
      <w:r>
        <w:rPr>
          <w:rFonts w:ascii="仿宋_GB2312" w:eastAsia="仿宋_GB2312" w:hAnsi="宋体" w:hint="eastAsia"/>
          <w:sz w:val="28"/>
          <w:szCs w:val="28"/>
        </w:rPr>
        <w:t>如遇突发事件，要及时向大赛办报告，同时做好疏导工作，避免重大事故发生，确保比赛圆满成功。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不得在赛场内接听或打电话。坚守岗位，不做与工作岗位无关的事项。</w:t>
      </w:r>
    </w:p>
    <w:p w:rsidR="002E3575" w:rsidRDefault="00126438">
      <w:pPr>
        <w:spacing w:line="480" w:lineRule="exact"/>
        <w:ind w:firstLineChars="200" w:firstLine="562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五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、申诉与仲裁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本赛项在比赛过程中若出现有失公正或有关人员违规等现象，参赛队领队可在比赛结束后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小时之内</w:t>
      </w:r>
      <w:r>
        <w:rPr>
          <w:rFonts w:ascii="仿宋_GB2312" w:eastAsia="仿宋_GB2312" w:hAnsi="宋体" w:hint="eastAsia"/>
          <w:sz w:val="28"/>
          <w:szCs w:val="28"/>
        </w:rPr>
        <w:t>向仲裁组提出书面申诉。</w:t>
      </w:r>
      <w:r>
        <w:rPr>
          <w:rFonts w:ascii="仿宋_GB2312" w:eastAsia="仿宋_GB2312" w:hAnsi="宋体"/>
          <w:sz w:val="28"/>
          <w:szCs w:val="28"/>
        </w:rPr>
        <w:t xml:space="preserve">      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书面申诉应对申诉事件的现象、发生时间、涉及人员、申诉依据等进行充分、实事求是的叙述，并由领队亲笔签名。非书面申诉不予受理。</w:t>
      </w:r>
      <w:r>
        <w:rPr>
          <w:rFonts w:ascii="仿宋_GB2312" w:eastAsia="仿宋_GB2312" w:hAnsi="宋体"/>
          <w:sz w:val="28"/>
          <w:szCs w:val="28"/>
        </w:rPr>
        <w:t xml:space="preserve"> 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赛项仲裁工作组在接到申诉报告后的</w:t>
      </w: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小时内组织复议，并及时将复议结果以书面形式告知申诉方，仲裁结果为最终结果。</w:t>
      </w:r>
    </w:p>
    <w:p w:rsidR="002E3575" w:rsidRDefault="00126438">
      <w:pPr>
        <w:spacing w:line="480" w:lineRule="exact"/>
        <w:ind w:firstLineChars="249" w:firstLine="700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lastRenderedPageBreak/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六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、竞赛观摩</w:t>
      </w:r>
    </w:p>
    <w:p w:rsidR="002E3575" w:rsidRDefault="00126438">
      <w:pPr>
        <w:spacing w:line="560" w:lineRule="atLeast"/>
        <w:ind w:leftChars="100" w:left="210" w:firstLineChars="100" w:firstLine="28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比赛观摩对象为参赛院校师生及有关从业人员。观摩要求：</w:t>
      </w:r>
      <w:r>
        <w:rPr>
          <w:rFonts w:ascii="仿宋_GB2312" w:eastAsia="仿宋_GB2312" w:hAnsi="仿宋"/>
          <w:bCs/>
          <w:sz w:val="28"/>
          <w:szCs w:val="28"/>
        </w:rPr>
        <w:t xml:space="preserve">     </w:t>
      </w:r>
    </w:p>
    <w:p w:rsidR="002E3575" w:rsidRDefault="00126438">
      <w:pPr>
        <w:spacing w:line="560" w:lineRule="atLeast"/>
        <w:ind w:leftChars="100" w:left="210" w:firstLineChars="100" w:firstLine="28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（一）观摩凭选手证、领队证、指导教师证、工作证等相关证件入场；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（二）不得喧哗，不得对场上比赛选手做出任何提示或干扰，不得进入评委席，不得干扰评委正常工作；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（三）若出现干扰比赛正常进行的行为，工作人员有权将相关人员带离现场。</w:t>
      </w:r>
    </w:p>
    <w:p w:rsidR="002E3575" w:rsidRDefault="00126438">
      <w:pPr>
        <w:spacing w:line="480" w:lineRule="exact"/>
        <w:ind w:firstLineChars="245" w:firstLine="689"/>
        <w:rPr>
          <w:rFonts w:ascii="仿宋_GB2312" w:eastAsia="仿宋_GB2312" w:hAnsi="仿宋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七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、竞赛</w:t>
      </w:r>
      <w:r>
        <w:rPr>
          <w:rFonts w:ascii="仿宋_GB2312" w:eastAsia="仿宋_GB2312" w:hAnsi="仿宋" w:cs="宋体" w:hint="eastAsia"/>
          <w:b/>
          <w:bCs/>
          <w:kern w:val="0"/>
          <w:sz w:val="28"/>
          <w:szCs w:val="28"/>
        </w:rPr>
        <w:t>直播</w:t>
      </w:r>
    </w:p>
    <w:p w:rsidR="002E3575" w:rsidRDefault="00126438">
      <w:pPr>
        <w:widowControl/>
        <w:spacing w:line="560" w:lineRule="atLeas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大赛办要安排对全部比赛过程无盲点录像，同时，安排对优秀选手、优秀指导教师、评委和行业专家进行采访；突出赛项重点与优势特色，为大赛宣传和资源转化提供全面的信息资料。</w:t>
      </w:r>
    </w:p>
    <w:p w:rsidR="002E3575" w:rsidRDefault="00126438">
      <w:pPr>
        <w:pStyle w:val="3"/>
        <w:keepNext w:val="0"/>
        <w:keepLines w:val="0"/>
        <w:adjustRightInd w:val="0"/>
        <w:snapToGrid w:val="0"/>
        <w:spacing w:before="0" w:after="0" w:line="560" w:lineRule="exact"/>
        <w:ind w:firstLineChars="295" w:firstLine="829"/>
        <w:jc w:val="left"/>
        <w:rPr>
          <w:rFonts w:ascii="仿宋_GB2312" w:eastAsia="仿宋_GB2312" w:hAnsi="仿宋" w:cs="宋体"/>
          <w:bCs w:val="0"/>
          <w:kern w:val="0"/>
          <w:sz w:val="28"/>
          <w:szCs w:val="28"/>
        </w:rPr>
      </w:pP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十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八</w:t>
      </w:r>
      <w:r>
        <w:rPr>
          <w:rFonts w:ascii="仿宋_GB2312" w:eastAsia="仿宋_GB2312" w:hAnsi="仿宋" w:cs="宋体" w:hint="eastAsia"/>
          <w:bCs w:val="0"/>
          <w:kern w:val="0"/>
          <w:sz w:val="28"/>
          <w:szCs w:val="28"/>
        </w:rPr>
        <w:t>、资源转化</w:t>
      </w:r>
    </w:p>
    <w:p w:rsidR="002E3575" w:rsidRDefault="00126438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（一）赛项资源的整理归类</w:t>
      </w:r>
    </w:p>
    <w:p w:rsidR="002E3575" w:rsidRDefault="00126438">
      <w:pPr>
        <w:spacing w:line="560" w:lineRule="atLeas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赛项结束后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个月内完成竞赛资源的整理与归档，并在此基础上完成制定资源转化方案。</w:t>
      </w:r>
    </w:p>
    <w:p w:rsidR="002E3575" w:rsidRDefault="00126438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cs="仿宋_GB2312"/>
          <w:bCs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二）教学资源转化方案</w:t>
      </w:r>
    </w:p>
    <w:p w:rsidR="002E3575" w:rsidRDefault="00126438">
      <w:pPr>
        <w:spacing w:line="560" w:lineRule="atLeas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    1</w:t>
      </w:r>
      <w:r>
        <w:rPr>
          <w:rFonts w:ascii="仿宋_GB2312" w:eastAsia="仿宋_GB2312" w:hAnsi="宋体" w:hint="eastAsia"/>
          <w:sz w:val="28"/>
          <w:szCs w:val="28"/>
        </w:rPr>
        <w:t>．在赛项结束</w:t>
      </w:r>
      <w:r>
        <w:rPr>
          <w:rFonts w:ascii="仿宋_GB2312" w:eastAsia="仿宋_GB2312" w:hAnsi="宋体"/>
          <w:sz w:val="28"/>
          <w:szCs w:val="28"/>
        </w:rPr>
        <w:t>1</w:t>
      </w:r>
      <w:r>
        <w:rPr>
          <w:rFonts w:ascii="仿宋_GB2312" w:eastAsia="仿宋_GB2312" w:hAnsi="宋体" w:hint="eastAsia"/>
          <w:sz w:val="28"/>
          <w:szCs w:val="28"/>
        </w:rPr>
        <w:t>个月内，整理编辑出竞赛获奖选手的风采展示片和竞赛宣传片。</w:t>
      </w:r>
    </w:p>
    <w:p w:rsidR="002E3575" w:rsidRDefault="00126438">
      <w:pPr>
        <w:spacing w:line="560" w:lineRule="atLeast"/>
        <w:ind w:firstLine="63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>．在赛项结束</w:t>
      </w: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个月内，完成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编辑比赛样题、比赛考核评分案例等，促进教学方式、培养模式、评价方式的改革，全面提升舞蹈表演专业建设水</w:t>
      </w:r>
      <w:r>
        <w:rPr>
          <w:rFonts w:ascii="仿宋_GB2312" w:eastAsia="仿宋_GB2312" w:hAnsi="宋体" w:hint="eastAsia"/>
          <w:sz w:val="28"/>
          <w:szCs w:val="28"/>
        </w:rPr>
        <w:t>平。</w:t>
      </w:r>
    </w:p>
    <w:p w:rsidR="002E3575" w:rsidRDefault="00126438">
      <w:pPr>
        <w:adjustRightInd w:val="0"/>
        <w:snapToGrid w:val="0"/>
        <w:spacing w:line="560" w:lineRule="atLeas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>．在赛项结束半年内，完成比赛视频的编辑制作，推进教学资</w:t>
      </w:r>
      <w:r>
        <w:rPr>
          <w:rFonts w:ascii="仿宋_GB2312" w:eastAsia="仿宋_GB2312" w:hAnsi="宋体" w:hint="eastAsia"/>
          <w:sz w:val="28"/>
          <w:szCs w:val="28"/>
        </w:rPr>
        <w:lastRenderedPageBreak/>
        <w:t>源开发。编辑比赛和专家点评音像记录，使之成为课堂教学真实、生动、共享性视频资源，为选拔和推出优秀舞蹈人才提供广阔的平台。</w:t>
      </w:r>
    </w:p>
    <w:p w:rsidR="002E3575" w:rsidRDefault="002E3575">
      <w:bookmarkStart w:id="0" w:name="_GoBack"/>
      <w:bookmarkEnd w:id="0"/>
    </w:p>
    <w:sectPr w:rsidR="002E3575" w:rsidSect="002E357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438" w:rsidRDefault="00126438" w:rsidP="002E3575">
      <w:r>
        <w:separator/>
      </w:r>
    </w:p>
  </w:endnote>
  <w:endnote w:type="continuationSeparator" w:id="0">
    <w:p w:rsidR="00126438" w:rsidRDefault="00126438" w:rsidP="002E3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575" w:rsidRDefault="002E3575">
    <w:pPr>
      <w:pStyle w:val="a5"/>
      <w:jc w:val="center"/>
    </w:pPr>
    <w:r w:rsidRPr="002E3575">
      <w:fldChar w:fldCharType="begin"/>
    </w:r>
    <w:r w:rsidR="00126438">
      <w:instrText xml:space="preserve"> PAGE   \* MERGEFORMAT </w:instrText>
    </w:r>
    <w:r w:rsidRPr="002E3575">
      <w:fldChar w:fldCharType="separate"/>
    </w:r>
    <w:r w:rsidR="001878B7" w:rsidRPr="001878B7">
      <w:rPr>
        <w:noProof/>
        <w:lang w:val="zh-CN"/>
      </w:rPr>
      <w:t>11</w:t>
    </w:r>
    <w:r>
      <w:rPr>
        <w:lang w:val="zh-CN"/>
      </w:rPr>
      <w:fldChar w:fldCharType="end"/>
    </w:r>
  </w:p>
  <w:p w:rsidR="002E3575" w:rsidRDefault="002E35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438" w:rsidRDefault="00126438" w:rsidP="002E3575">
      <w:r>
        <w:separator/>
      </w:r>
    </w:p>
  </w:footnote>
  <w:footnote w:type="continuationSeparator" w:id="0">
    <w:p w:rsidR="00126438" w:rsidRDefault="00126438" w:rsidP="002E35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04E"/>
    <w:rsid w:val="000173EF"/>
    <w:rsid w:val="00043A43"/>
    <w:rsid w:val="00043E9F"/>
    <w:rsid w:val="00067F38"/>
    <w:rsid w:val="00083130"/>
    <w:rsid w:val="00093F7E"/>
    <w:rsid w:val="000979AF"/>
    <w:rsid w:val="000B1499"/>
    <w:rsid w:val="000B2232"/>
    <w:rsid w:val="000D2B7E"/>
    <w:rsid w:val="000F0BD7"/>
    <w:rsid w:val="000F587D"/>
    <w:rsid w:val="00106208"/>
    <w:rsid w:val="00106A85"/>
    <w:rsid w:val="001146C7"/>
    <w:rsid w:val="00122235"/>
    <w:rsid w:val="001245EB"/>
    <w:rsid w:val="00126438"/>
    <w:rsid w:val="00141A61"/>
    <w:rsid w:val="001431D2"/>
    <w:rsid w:val="00183E87"/>
    <w:rsid w:val="001878B7"/>
    <w:rsid w:val="0019038B"/>
    <w:rsid w:val="00190E60"/>
    <w:rsid w:val="001A49D6"/>
    <w:rsid w:val="001B12A4"/>
    <w:rsid w:val="002033DF"/>
    <w:rsid w:val="00236B01"/>
    <w:rsid w:val="00295C76"/>
    <w:rsid w:val="002A1941"/>
    <w:rsid w:val="002C5CE8"/>
    <w:rsid w:val="002D52DF"/>
    <w:rsid w:val="002E3575"/>
    <w:rsid w:val="002F5CAB"/>
    <w:rsid w:val="00300C09"/>
    <w:rsid w:val="003127A2"/>
    <w:rsid w:val="00313143"/>
    <w:rsid w:val="00337227"/>
    <w:rsid w:val="00366EBA"/>
    <w:rsid w:val="00393919"/>
    <w:rsid w:val="003A0163"/>
    <w:rsid w:val="003D7BCC"/>
    <w:rsid w:val="00406183"/>
    <w:rsid w:val="0041353F"/>
    <w:rsid w:val="00455283"/>
    <w:rsid w:val="00456479"/>
    <w:rsid w:val="00490354"/>
    <w:rsid w:val="004929A7"/>
    <w:rsid w:val="004A6BC6"/>
    <w:rsid w:val="004A7A57"/>
    <w:rsid w:val="004D377C"/>
    <w:rsid w:val="004D5E22"/>
    <w:rsid w:val="004E6A82"/>
    <w:rsid w:val="004F0298"/>
    <w:rsid w:val="004F7E0F"/>
    <w:rsid w:val="0053610C"/>
    <w:rsid w:val="0055287B"/>
    <w:rsid w:val="0056428E"/>
    <w:rsid w:val="00566F21"/>
    <w:rsid w:val="005770DB"/>
    <w:rsid w:val="00577F51"/>
    <w:rsid w:val="005818AC"/>
    <w:rsid w:val="005918C6"/>
    <w:rsid w:val="005A54A5"/>
    <w:rsid w:val="005A658F"/>
    <w:rsid w:val="005B07C1"/>
    <w:rsid w:val="005F431B"/>
    <w:rsid w:val="00612D92"/>
    <w:rsid w:val="00625368"/>
    <w:rsid w:val="00643E4B"/>
    <w:rsid w:val="00646749"/>
    <w:rsid w:val="00647CF0"/>
    <w:rsid w:val="00650DEE"/>
    <w:rsid w:val="0065473E"/>
    <w:rsid w:val="00654A14"/>
    <w:rsid w:val="0067122B"/>
    <w:rsid w:val="00681959"/>
    <w:rsid w:val="00686B4F"/>
    <w:rsid w:val="006976D4"/>
    <w:rsid w:val="006A427E"/>
    <w:rsid w:val="006D668B"/>
    <w:rsid w:val="006E4BA9"/>
    <w:rsid w:val="00706443"/>
    <w:rsid w:val="007341D5"/>
    <w:rsid w:val="0073677C"/>
    <w:rsid w:val="007452BA"/>
    <w:rsid w:val="00764810"/>
    <w:rsid w:val="007743F6"/>
    <w:rsid w:val="0078032F"/>
    <w:rsid w:val="00790AE4"/>
    <w:rsid w:val="00795866"/>
    <w:rsid w:val="007A5369"/>
    <w:rsid w:val="007B599D"/>
    <w:rsid w:val="007B6D28"/>
    <w:rsid w:val="007C67C8"/>
    <w:rsid w:val="007E4C88"/>
    <w:rsid w:val="007F6A67"/>
    <w:rsid w:val="0082147F"/>
    <w:rsid w:val="00832D51"/>
    <w:rsid w:val="00834343"/>
    <w:rsid w:val="00844426"/>
    <w:rsid w:val="0086127E"/>
    <w:rsid w:val="00864D30"/>
    <w:rsid w:val="00873BD5"/>
    <w:rsid w:val="0088126C"/>
    <w:rsid w:val="00891041"/>
    <w:rsid w:val="008D6DAA"/>
    <w:rsid w:val="00911846"/>
    <w:rsid w:val="0091209E"/>
    <w:rsid w:val="00915E24"/>
    <w:rsid w:val="0092046A"/>
    <w:rsid w:val="0092664C"/>
    <w:rsid w:val="00935141"/>
    <w:rsid w:val="00936842"/>
    <w:rsid w:val="009440CE"/>
    <w:rsid w:val="009554FF"/>
    <w:rsid w:val="00964D12"/>
    <w:rsid w:val="00982D05"/>
    <w:rsid w:val="009866AB"/>
    <w:rsid w:val="00987B62"/>
    <w:rsid w:val="00994165"/>
    <w:rsid w:val="0099670E"/>
    <w:rsid w:val="009A3C60"/>
    <w:rsid w:val="009A754D"/>
    <w:rsid w:val="009B469E"/>
    <w:rsid w:val="009C5561"/>
    <w:rsid w:val="009D1E8F"/>
    <w:rsid w:val="009D4CBA"/>
    <w:rsid w:val="009E1296"/>
    <w:rsid w:val="009F16D6"/>
    <w:rsid w:val="009F4B26"/>
    <w:rsid w:val="00A0532D"/>
    <w:rsid w:val="00A069A1"/>
    <w:rsid w:val="00A17670"/>
    <w:rsid w:val="00A2556B"/>
    <w:rsid w:val="00A33C6D"/>
    <w:rsid w:val="00A535F3"/>
    <w:rsid w:val="00A64BD1"/>
    <w:rsid w:val="00AA7F89"/>
    <w:rsid w:val="00AC166A"/>
    <w:rsid w:val="00AC7F1B"/>
    <w:rsid w:val="00AD0E80"/>
    <w:rsid w:val="00AD0EDA"/>
    <w:rsid w:val="00B02484"/>
    <w:rsid w:val="00B06BB3"/>
    <w:rsid w:val="00B076B8"/>
    <w:rsid w:val="00B34559"/>
    <w:rsid w:val="00B53213"/>
    <w:rsid w:val="00B67D71"/>
    <w:rsid w:val="00B80DB2"/>
    <w:rsid w:val="00B82764"/>
    <w:rsid w:val="00B91356"/>
    <w:rsid w:val="00BA23A1"/>
    <w:rsid w:val="00BA5AAF"/>
    <w:rsid w:val="00BB2544"/>
    <w:rsid w:val="00BC6086"/>
    <w:rsid w:val="00BD045F"/>
    <w:rsid w:val="00BF0967"/>
    <w:rsid w:val="00C165B7"/>
    <w:rsid w:val="00C73ABA"/>
    <w:rsid w:val="00CB47E9"/>
    <w:rsid w:val="00CB5917"/>
    <w:rsid w:val="00CB6493"/>
    <w:rsid w:val="00CC5221"/>
    <w:rsid w:val="00CC74EE"/>
    <w:rsid w:val="00CE47CF"/>
    <w:rsid w:val="00D531BA"/>
    <w:rsid w:val="00D55720"/>
    <w:rsid w:val="00D656A0"/>
    <w:rsid w:val="00D74577"/>
    <w:rsid w:val="00D90EFF"/>
    <w:rsid w:val="00DA407B"/>
    <w:rsid w:val="00DB1B4D"/>
    <w:rsid w:val="00DC6BB8"/>
    <w:rsid w:val="00DE6BA0"/>
    <w:rsid w:val="00DF7929"/>
    <w:rsid w:val="00E17301"/>
    <w:rsid w:val="00E40099"/>
    <w:rsid w:val="00E478F3"/>
    <w:rsid w:val="00E60E3D"/>
    <w:rsid w:val="00E64697"/>
    <w:rsid w:val="00E73773"/>
    <w:rsid w:val="00E87845"/>
    <w:rsid w:val="00EB704E"/>
    <w:rsid w:val="00EC38F1"/>
    <w:rsid w:val="00EC798C"/>
    <w:rsid w:val="00ED3BF7"/>
    <w:rsid w:val="00EE3198"/>
    <w:rsid w:val="00EF4F22"/>
    <w:rsid w:val="00F41C3A"/>
    <w:rsid w:val="00F47558"/>
    <w:rsid w:val="00F576C3"/>
    <w:rsid w:val="00F57975"/>
    <w:rsid w:val="00F63203"/>
    <w:rsid w:val="00F674C6"/>
    <w:rsid w:val="00F916E3"/>
    <w:rsid w:val="00F94055"/>
    <w:rsid w:val="00FA3252"/>
    <w:rsid w:val="00FB1B95"/>
    <w:rsid w:val="00FB4EAD"/>
    <w:rsid w:val="00FC2DBA"/>
    <w:rsid w:val="00FC4AD5"/>
    <w:rsid w:val="00FD3358"/>
    <w:rsid w:val="00FE2916"/>
    <w:rsid w:val="015F353A"/>
    <w:rsid w:val="02843F5F"/>
    <w:rsid w:val="05082F62"/>
    <w:rsid w:val="069E63A4"/>
    <w:rsid w:val="092613F0"/>
    <w:rsid w:val="098054D8"/>
    <w:rsid w:val="0A7E28F9"/>
    <w:rsid w:val="0AA344BB"/>
    <w:rsid w:val="0C2B6E5D"/>
    <w:rsid w:val="0D893CBF"/>
    <w:rsid w:val="0D8E101D"/>
    <w:rsid w:val="0DEB1980"/>
    <w:rsid w:val="127A4CFD"/>
    <w:rsid w:val="12BE7C6A"/>
    <w:rsid w:val="16051A3A"/>
    <w:rsid w:val="17B900C2"/>
    <w:rsid w:val="190E05EB"/>
    <w:rsid w:val="1A313E65"/>
    <w:rsid w:val="1A4103CD"/>
    <w:rsid w:val="1AF95B71"/>
    <w:rsid w:val="1DB5575A"/>
    <w:rsid w:val="1F1D2496"/>
    <w:rsid w:val="22436614"/>
    <w:rsid w:val="256A5AC4"/>
    <w:rsid w:val="26A31BF3"/>
    <w:rsid w:val="26E7685E"/>
    <w:rsid w:val="290C4682"/>
    <w:rsid w:val="2C314C5E"/>
    <w:rsid w:val="2CBD27EF"/>
    <w:rsid w:val="2D6D0F56"/>
    <w:rsid w:val="31A02B70"/>
    <w:rsid w:val="323B6039"/>
    <w:rsid w:val="33685095"/>
    <w:rsid w:val="382D3BEC"/>
    <w:rsid w:val="388C5EB1"/>
    <w:rsid w:val="396616A7"/>
    <w:rsid w:val="3A29632A"/>
    <w:rsid w:val="3A4644BC"/>
    <w:rsid w:val="3E0F6662"/>
    <w:rsid w:val="45A97F95"/>
    <w:rsid w:val="45DA436E"/>
    <w:rsid w:val="47383E2F"/>
    <w:rsid w:val="47A616FF"/>
    <w:rsid w:val="482F0818"/>
    <w:rsid w:val="4C063DE5"/>
    <w:rsid w:val="4C827877"/>
    <w:rsid w:val="4C8603DC"/>
    <w:rsid w:val="4CC30C88"/>
    <w:rsid w:val="4E6F70F0"/>
    <w:rsid w:val="4F2057AD"/>
    <w:rsid w:val="55274015"/>
    <w:rsid w:val="55BC21D3"/>
    <w:rsid w:val="568115CF"/>
    <w:rsid w:val="583D1F98"/>
    <w:rsid w:val="589479D6"/>
    <w:rsid w:val="59285CCA"/>
    <w:rsid w:val="5E125B80"/>
    <w:rsid w:val="5E760A66"/>
    <w:rsid w:val="62B05D8F"/>
    <w:rsid w:val="648824E4"/>
    <w:rsid w:val="67321A41"/>
    <w:rsid w:val="689048FC"/>
    <w:rsid w:val="6C831F96"/>
    <w:rsid w:val="6CF318DD"/>
    <w:rsid w:val="6D225A53"/>
    <w:rsid w:val="6E8539F4"/>
    <w:rsid w:val="6EA92C64"/>
    <w:rsid w:val="70532F2B"/>
    <w:rsid w:val="71962B62"/>
    <w:rsid w:val="71C5111E"/>
    <w:rsid w:val="730B5E6C"/>
    <w:rsid w:val="74245A84"/>
    <w:rsid w:val="7B053C03"/>
    <w:rsid w:val="7CB877CB"/>
    <w:rsid w:val="7D616548"/>
    <w:rsid w:val="7DCB3419"/>
    <w:rsid w:val="7E1613DA"/>
    <w:rsid w:val="7FE86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 w:qFormat="1"/>
    <w:lsdException w:name="Normal (Web)" w:semiHidden="0" w:qFormat="1"/>
    <w:lsdException w:name="Normal Table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575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2E3575"/>
    <w:pPr>
      <w:keepNext/>
      <w:keepLines/>
      <w:spacing w:before="260" w:after="260" w:line="412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rsid w:val="002E3575"/>
    <w:pPr>
      <w:jc w:val="left"/>
    </w:pPr>
    <w:rPr>
      <w:rFonts w:ascii="Calibri" w:hAnsi="Calibri"/>
      <w:kern w:val="0"/>
      <w:sz w:val="24"/>
      <w:szCs w:val="20"/>
    </w:rPr>
  </w:style>
  <w:style w:type="paragraph" w:styleId="a4">
    <w:name w:val="Plain Text"/>
    <w:basedOn w:val="a"/>
    <w:link w:val="Char0"/>
    <w:uiPriority w:val="99"/>
    <w:qFormat/>
    <w:rsid w:val="002E3575"/>
    <w:rPr>
      <w:rFonts w:ascii="宋体" w:hAnsi="Courier New"/>
      <w:szCs w:val="21"/>
    </w:rPr>
  </w:style>
  <w:style w:type="paragraph" w:styleId="a5">
    <w:name w:val="footer"/>
    <w:basedOn w:val="a"/>
    <w:link w:val="Char1"/>
    <w:uiPriority w:val="99"/>
    <w:qFormat/>
    <w:rsid w:val="002E3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2E3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2E3575"/>
    <w:rPr>
      <w:sz w:val="24"/>
    </w:rPr>
  </w:style>
  <w:style w:type="table" w:styleId="a8">
    <w:name w:val="Table Grid"/>
    <w:basedOn w:val="a1"/>
    <w:uiPriority w:val="99"/>
    <w:qFormat/>
    <w:rsid w:val="002E357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qFormat/>
    <w:rsid w:val="002E3575"/>
    <w:rPr>
      <w:rFonts w:cs="Times New Roman"/>
      <w:color w:val="0000FF"/>
      <w:sz w:val="24"/>
      <w:szCs w:val="24"/>
      <w:u w:val="single"/>
    </w:rPr>
  </w:style>
  <w:style w:type="character" w:customStyle="1" w:styleId="3Char">
    <w:name w:val="标题 3 Char"/>
    <w:basedOn w:val="a0"/>
    <w:link w:val="3"/>
    <w:uiPriority w:val="99"/>
    <w:qFormat/>
    <w:locked/>
    <w:rsid w:val="002E357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0">
    <w:name w:val="纯文本 Char"/>
    <w:basedOn w:val="a0"/>
    <w:link w:val="a4"/>
    <w:uiPriority w:val="99"/>
    <w:semiHidden/>
    <w:qFormat/>
    <w:locked/>
    <w:rsid w:val="002E3575"/>
    <w:rPr>
      <w:rFonts w:ascii="宋体" w:hAnsi="Courier New" w:cs="Courier New"/>
      <w:sz w:val="21"/>
      <w:szCs w:val="21"/>
    </w:rPr>
  </w:style>
  <w:style w:type="character" w:customStyle="1" w:styleId="Char1">
    <w:name w:val="页脚 Char"/>
    <w:basedOn w:val="a0"/>
    <w:link w:val="a5"/>
    <w:uiPriority w:val="99"/>
    <w:qFormat/>
    <w:locked/>
    <w:rsid w:val="002E3575"/>
    <w:rPr>
      <w:rFonts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2E3575"/>
    <w:rPr>
      <w:rFonts w:cs="Times New Roman"/>
      <w:sz w:val="18"/>
      <w:szCs w:val="18"/>
    </w:rPr>
  </w:style>
  <w:style w:type="character" w:customStyle="1" w:styleId="CommentTextChar">
    <w:name w:val="Comment Text Char"/>
    <w:basedOn w:val="a0"/>
    <w:link w:val="a3"/>
    <w:uiPriority w:val="99"/>
    <w:semiHidden/>
    <w:qFormat/>
    <w:locked/>
    <w:rsid w:val="002E3575"/>
    <w:rPr>
      <w:rFonts w:ascii="Times New Roman" w:hAnsi="Times New Roman" w:cs="Times New Roman"/>
      <w:sz w:val="24"/>
      <w:szCs w:val="24"/>
    </w:rPr>
  </w:style>
  <w:style w:type="character" w:customStyle="1" w:styleId="Char">
    <w:name w:val="批注文字 Char"/>
    <w:basedOn w:val="a0"/>
    <w:link w:val="a3"/>
    <w:uiPriority w:val="99"/>
    <w:semiHidden/>
    <w:qFormat/>
    <w:locked/>
    <w:rsid w:val="002E3575"/>
    <w:rPr>
      <w:rFonts w:ascii="Calibri" w:eastAsia="宋体" w:hAnsi="Calibri" w:cs="Times New Roman"/>
      <w:sz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2017年度沈阳职业院校技能大赛</dc:title>
  <dc:creator>Lenovo</dc:creator>
  <cp:lastModifiedBy>bg1</cp:lastModifiedBy>
  <cp:revision>52</cp:revision>
  <dcterms:created xsi:type="dcterms:W3CDTF">2017-08-06T06:25:00Z</dcterms:created>
  <dcterms:modified xsi:type="dcterms:W3CDTF">2019-08-22T04:10:00Z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