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00" w:rsidRDefault="00B938FC">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2019年沈阳职业院校技能大赛</w:t>
      </w:r>
      <w:r w:rsidR="00156A3B">
        <w:rPr>
          <w:rFonts w:ascii="黑体" w:eastAsia="黑体" w:hAnsi="黑体" w:cs="黑体" w:hint="eastAsia"/>
          <w:sz w:val="36"/>
          <w:szCs w:val="36"/>
        </w:rPr>
        <w:t>（高</w:t>
      </w:r>
      <w:bookmarkStart w:id="0" w:name="_GoBack"/>
      <w:bookmarkEnd w:id="0"/>
      <w:r w:rsidR="00156A3B">
        <w:rPr>
          <w:rFonts w:ascii="黑体" w:eastAsia="黑体" w:hAnsi="黑体" w:cs="黑体" w:hint="eastAsia"/>
          <w:sz w:val="36"/>
          <w:szCs w:val="36"/>
        </w:rPr>
        <w:t>职教师组）</w:t>
      </w:r>
    </w:p>
    <w:p w:rsidR="00A57A00" w:rsidRDefault="00B938FC">
      <w:pPr>
        <w:pStyle w:val="aa"/>
        <w:rPr>
          <w:rFonts w:ascii="黑体" w:eastAsia="黑体" w:hAnsi="黑体" w:cs="黑体"/>
          <w:bCs w:val="0"/>
          <w:kern w:val="2"/>
          <w:sz w:val="36"/>
          <w:szCs w:val="36"/>
        </w:rPr>
      </w:pPr>
      <w:r>
        <w:rPr>
          <w:rFonts w:ascii="黑体" w:eastAsia="黑体" w:hAnsi="黑体" w:cs="黑体" w:hint="eastAsia"/>
          <w:bCs w:val="0"/>
          <w:kern w:val="2"/>
          <w:sz w:val="36"/>
          <w:szCs w:val="36"/>
        </w:rPr>
        <w:t>智慧物流作业方案设计与实施</w:t>
      </w:r>
      <w:r w:rsidR="00156A3B">
        <w:rPr>
          <w:rFonts w:ascii="黑体" w:eastAsia="黑体" w:hAnsi="黑体" w:cs="黑体" w:hint="eastAsia"/>
          <w:bCs w:val="0"/>
          <w:kern w:val="2"/>
          <w:sz w:val="36"/>
          <w:szCs w:val="36"/>
        </w:rPr>
        <w:t>赛项规程</w:t>
      </w:r>
    </w:p>
    <w:p w:rsidR="00A57A00" w:rsidRDefault="00A57A00">
      <w:pPr>
        <w:pStyle w:val="aa"/>
        <w:rPr>
          <w:sz w:val="36"/>
          <w:szCs w:val="36"/>
        </w:rPr>
      </w:pP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156A3B">
        <w:rPr>
          <w:rFonts w:ascii="仿宋_GB2312" w:eastAsia="仿宋_GB2312" w:hAnsi="仿宋_GB2312" w:cs="仿宋_GB2312" w:hint="eastAsia"/>
          <w:sz w:val="28"/>
          <w:szCs w:val="28"/>
        </w:rPr>
        <w:t>GZJS-19008</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赛项名称：智慧物流作业方案设计与实施</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赛项组别：高职</w:t>
      </w:r>
      <w:r w:rsidR="00156A3B">
        <w:rPr>
          <w:rFonts w:ascii="仿宋_GB2312" w:eastAsia="仿宋_GB2312" w:hAnsi="仿宋_GB2312" w:cs="仿宋_GB2312" w:hint="eastAsia"/>
          <w:sz w:val="28"/>
          <w:szCs w:val="28"/>
        </w:rPr>
        <w:t>教师</w:t>
      </w:r>
      <w:r>
        <w:rPr>
          <w:rFonts w:ascii="仿宋_GB2312" w:eastAsia="仿宋_GB2312" w:hAnsi="仿宋_GB2312" w:cs="仿宋_GB2312" w:hint="eastAsia"/>
          <w:sz w:val="28"/>
          <w:szCs w:val="28"/>
        </w:rPr>
        <w:t>组</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赛项归属：财经商贸</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A57A00" w:rsidRDefault="00B938FC">
      <w:pPr>
        <w:snapToGrid w:val="0"/>
        <w:spacing w:line="560" w:lineRule="atLeast"/>
        <w:ind w:firstLineChars="200" w:firstLine="560"/>
        <w:rPr>
          <w:rFonts w:ascii="仿宋_GB2312" w:eastAsia="仿宋_GB2312" w:hAnsi="宋体" w:cs="Arial"/>
          <w:kern w:val="0"/>
          <w:sz w:val="28"/>
          <w:szCs w:val="28"/>
        </w:rPr>
      </w:pPr>
      <w:bookmarkStart w:id="1" w:name="OLE_LINK6"/>
      <w:r>
        <w:rPr>
          <w:rFonts w:ascii="仿宋_GB2312" w:eastAsia="仿宋_GB2312" w:hAnsi="宋体" w:cs="Arial" w:hint="eastAsia"/>
          <w:kern w:val="0"/>
          <w:sz w:val="28"/>
          <w:szCs w:val="28"/>
        </w:rPr>
        <w:t>物流行业在互联网+、中国智造与工业4.0等影响下，从传统物流向现代物流体系转型,现代物流由智能物流正向智慧物流升级。</w:t>
      </w:r>
      <w:bookmarkEnd w:id="1"/>
      <w:r>
        <w:rPr>
          <w:rFonts w:ascii="仿宋_GB2312" w:eastAsia="仿宋_GB2312" w:hAnsi="宋体" w:cs="Arial" w:hint="eastAsia"/>
          <w:kern w:val="0"/>
          <w:sz w:val="28"/>
          <w:szCs w:val="28"/>
        </w:rPr>
        <w:t>为了适应转型后的物流行业对人才的需求，培养新型的高素质技术技能型物流人才，赛项以智慧物流作业为背景，通过</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检验物流人才培养体系，创新物流人才培养模式，引领和促进高职院校物流管理类专业教学改革；激发和调动行业企业关注和参与物流管理专业教学改革的主动性和积极性，提升培养专业人才的市场匹配度；坚持知行合一、德技并修，培育和弘扬工匠精神；展示参赛选手在组织管理、专业团队协作、现场问题的分析与处理、工作效率、质量与成本控制、安全及文明生产等方面的职业素养。</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A57A00" w:rsidRDefault="008166FE">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比赛</w:t>
      </w:r>
      <w:r w:rsidR="00B938FC">
        <w:rPr>
          <w:rFonts w:ascii="仿宋_GB2312" w:eastAsia="仿宋_GB2312" w:hAnsi="宋体" w:cs="Arial" w:hint="eastAsia"/>
          <w:kern w:val="0"/>
          <w:sz w:val="28"/>
          <w:szCs w:val="28"/>
        </w:rPr>
        <w:t>由物流作业方案设计赛段、物流作业方案实施赛段两部分组成。</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其中物流作业方案设计和作业方案实施两个赛段的内容，存在逻</w:t>
      </w:r>
      <w:r>
        <w:rPr>
          <w:rFonts w:ascii="仿宋_GB2312" w:eastAsia="仿宋_GB2312" w:hAnsi="宋体" w:cs="Arial" w:hint="eastAsia"/>
          <w:kern w:val="0"/>
          <w:sz w:val="28"/>
          <w:szCs w:val="28"/>
        </w:rPr>
        <w:lastRenderedPageBreak/>
        <w:t>辑关系，设计的数据与实施的设施设备、工具、操作系统相互嵌套。参赛选手通过方案实施环节可对设计方案进行自我验证和自我调整。赛段进行的时间顺序：首先进行物流作业方案设计；其次进行物流作业方案实施赛段的</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2693"/>
        <w:gridCol w:w="1253"/>
        <w:gridCol w:w="3073"/>
      </w:tblGrid>
      <w:tr w:rsidR="00A57A00">
        <w:trPr>
          <w:trHeight w:val="476"/>
          <w:jc w:val="center"/>
        </w:trPr>
        <w:tc>
          <w:tcPr>
            <w:tcW w:w="1248" w:type="dxa"/>
            <w:noWrap/>
            <w:vAlign w:val="center"/>
          </w:tcPr>
          <w:p w:rsidR="00A57A00" w:rsidRDefault="00B938FC">
            <w:pPr>
              <w:adjustRightInd w:val="0"/>
              <w:snapToGrid w:val="0"/>
              <w:jc w:val="center"/>
              <w:rPr>
                <w:rFonts w:ascii="仿宋_GB2312" w:eastAsia="仿宋_GB2312" w:hAnsi="宋体" w:cs="Arial"/>
                <w:b/>
                <w:bCs/>
                <w:kern w:val="0"/>
                <w:sz w:val="24"/>
              </w:rPr>
            </w:pPr>
            <w:r>
              <w:rPr>
                <w:rFonts w:ascii="仿宋_GB2312" w:eastAsia="仿宋_GB2312" w:hAnsi="宋体" w:cs="Arial" w:hint="eastAsia"/>
                <w:b/>
                <w:bCs/>
                <w:kern w:val="0"/>
                <w:sz w:val="24"/>
              </w:rPr>
              <w:t>序号</w:t>
            </w:r>
          </w:p>
        </w:tc>
        <w:tc>
          <w:tcPr>
            <w:tcW w:w="2693" w:type="dxa"/>
            <w:noWrap/>
            <w:vAlign w:val="center"/>
          </w:tcPr>
          <w:p w:rsidR="00A57A00" w:rsidRDefault="00B938FC">
            <w:pPr>
              <w:adjustRightInd w:val="0"/>
              <w:snapToGrid w:val="0"/>
              <w:ind w:firstLineChars="200" w:firstLine="482"/>
              <w:rPr>
                <w:rFonts w:ascii="仿宋_GB2312" w:eastAsia="仿宋_GB2312" w:hAnsi="宋体" w:cs="Arial"/>
                <w:b/>
                <w:bCs/>
                <w:kern w:val="0"/>
                <w:sz w:val="24"/>
              </w:rPr>
            </w:pPr>
            <w:r>
              <w:rPr>
                <w:rFonts w:ascii="仿宋_GB2312" w:eastAsia="仿宋_GB2312" w:hAnsi="宋体" w:cs="Arial" w:hint="eastAsia"/>
                <w:b/>
                <w:bCs/>
                <w:kern w:val="0"/>
                <w:sz w:val="24"/>
              </w:rPr>
              <w:t>赛段</w:t>
            </w:r>
          </w:p>
        </w:tc>
        <w:tc>
          <w:tcPr>
            <w:tcW w:w="1253" w:type="dxa"/>
            <w:noWrap/>
            <w:vAlign w:val="center"/>
          </w:tcPr>
          <w:p w:rsidR="00A57A00" w:rsidRDefault="008166FE">
            <w:pPr>
              <w:adjustRightInd w:val="0"/>
              <w:snapToGrid w:val="0"/>
              <w:rPr>
                <w:rFonts w:ascii="仿宋_GB2312" w:eastAsia="仿宋_GB2312" w:hAnsi="宋体" w:cs="Arial"/>
                <w:b/>
                <w:bCs/>
                <w:kern w:val="0"/>
                <w:sz w:val="24"/>
              </w:rPr>
            </w:pPr>
            <w:r>
              <w:rPr>
                <w:rFonts w:ascii="仿宋_GB2312" w:eastAsia="仿宋_GB2312" w:hAnsi="宋体" w:cs="Arial" w:hint="eastAsia"/>
                <w:b/>
                <w:bCs/>
                <w:kern w:val="0"/>
                <w:sz w:val="24"/>
              </w:rPr>
              <w:t>比赛</w:t>
            </w:r>
            <w:r w:rsidR="00B938FC">
              <w:rPr>
                <w:rFonts w:ascii="仿宋_GB2312" w:eastAsia="仿宋_GB2312" w:hAnsi="宋体" w:cs="Arial" w:hint="eastAsia"/>
                <w:b/>
                <w:bCs/>
                <w:kern w:val="0"/>
                <w:sz w:val="24"/>
              </w:rPr>
              <w:t>时长</w:t>
            </w:r>
          </w:p>
        </w:tc>
        <w:tc>
          <w:tcPr>
            <w:tcW w:w="3073" w:type="dxa"/>
            <w:noWrap/>
            <w:vAlign w:val="center"/>
          </w:tcPr>
          <w:p w:rsidR="00A57A00" w:rsidRDefault="00B938FC">
            <w:pPr>
              <w:adjustRightInd w:val="0"/>
              <w:snapToGrid w:val="0"/>
              <w:ind w:firstLineChars="200" w:firstLine="482"/>
              <w:rPr>
                <w:rFonts w:ascii="仿宋_GB2312" w:eastAsia="仿宋_GB2312" w:hAnsi="宋体" w:cs="Arial"/>
                <w:b/>
                <w:bCs/>
                <w:kern w:val="0"/>
                <w:sz w:val="24"/>
              </w:rPr>
            </w:pPr>
            <w:r>
              <w:rPr>
                <w:rFonts w:ascii="仿宋_GB2312" w:eastAsia="仿宋_GB2312" w:hAnsi="宋体" w:cs="Arial" w:hint="eastAsia"/>
                <w:b/>
                <w:bCs/>
                <w:kern w:val="0"/>
                <w:sz w:val="24"/>
              </w:rPr>
              <w:t>备注</w:t>
            </w:r>
          </w:p>
        </w:tc>
      </w:tr>
      <w:tr w:rsidR="00A57A00">
        <w:trPr>
          <w:trHeight w:val="476"/>
          <w:jc w:val="center"/>
        </w:trPr>
        <w:tc>
          <w:tcPr>
            <w:tcW w:w="1248" w:type="dxa"/>
            <w:noWrap/>
            <w:vAlign w:val="center"/>
          </w:tcPr>
          <w:p w:rsidR="00A57A00" w:rsidRDefault="00B938FC">
            <w:pPr>
              <w:adjustRightInd w:val="0"/>
              <w:snapToGrid w:val="0"/>
              <w:jc w:val="center"/>
              <w:rPr>
                <w:rFonts w:ascii="仿宋_GB2312" w:eastAsia="仿宋_GB2312" w:hAnsi="宋体" w:cs="Arial"/>
                <w:kern w:val="0"/>
                <w:sz w:val="24"/>
              </w:rPr>
            </w:pPr>
            <w:r>
              <w:rPr>
                <w:rFonts w:ascii="仿宋_GB2312" w:eastAsia="仿宋_GB2312" w:hAnsi="宋体" w:cs="Arial" w:hint="eastAsia"/>
                <w:kern w:val="0"/>
                <w:sz w:val="24"/>
              </w:rPr>
              <w:t>1</w:t>
            </w:r>
          </w:p>
        </w:tc>
        <w:tc>
          <w:tcPr>
            <w:tcW w:w="2693" w:type="dxa"/>
            <w:noWrap/>
            <w:vAlign w:val="center"/>
          </w:tcPr>
          <w:p w:rsidR="00A57A00" w:rsidRDefault="00B938FC">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物流作业方案设计</w:t>
            </w:r>
          </w:p>
        </w:tc>
        <w:tc>
          <w:tcPr>
            <w:tcW w:w="1253" w:type="dxa"/>
            <w:noWrap/>
            <w:vAlign w:val="center"/>
          </w:tcPr>
          <w:p w:rsidR="00A57A00" w:rsidRDefault="00B938FC">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90分钟</w:t>
            </w:r>
          </w:p>
        </w:tc>
        <w:tc>
          <w:tcPr>
            <w:tcW w:w="3073" w:type="dxa"/>
            <w:noWrap/>
            <w:vAlign w:val="center"/>
          </w:tcPr>
          <w:p w:rsidR="00A57A00" w:rsidRDefault="00A57A00">
            <w:pPr>
              <w:adjustRightInd w:val="0"/>
              <w:snapToGrid w:val="0"/>
              <w:ind w:firstLineChars="200" w:firstLine="480"/>
              <w:rPr>
                <w:rFonts w:ascii="仿宋_GB2312" w:eastAsia="仿宋_GB2312" w:hAnsi="宋体" w:cs="Arial"/>
                <w:kern w:val="0"/>
                <w:sz w:val="24"/>
              </w:rPr>
            </w:pPr>
          </w:p>
        </w:tc>
      </w:tr>
      <w:tr w:rsidR="00A57A00">
        <w:trPr>
          <w:trHeight w:val="476"/>
          <w:jc w:val="center"/>
        </w:trPr>
        <w:tc>
          <w:tcPr>
            <w:tcW w:w="1248" w:type="dxa"/>
            <w:noWrap/>
            <w:vAlign w:val="center"/>
          </w:tcPr>
          <w:p w:rsidR="00A57A00" w:rsidRDefault="00B938FC">
            <w:pPr>
              <w:adjustRightInd w:val="0"/>
              <w:snapToGrid w:val="0"/>
              <w:jc w:val="center"/>
              <w:rPr>
                <w:rFonts w:ascii="仿宋_GB2312" w:eastAsia="仿宋_GB2312" w:hAnsi="宋体" w:cs="Arial"/>
                <w:kern w:val="0"/>
                <w:sz w:val="24"/>
              </w:rPr>
            </w:pPr>
            <w:r>
              <w:rPr>
                <w:rFonts w:ascii="仿宋_GB2312" w:eastAsia="仿宋_GB2312" w:hAnsi="宋体" w:cs="Arial" w:hint="eastAsia"/>
                <w:kern w:val="0"/>
                <w:sz w:val="24"/>
              </w:rPr>
              <w:t>2</w:t>
            </w:r>
          </w:p>
        </w:tc>
        <w:tc>
          <w:tcPr>
            <w:tcW w:w="2693" w:type="dxa"/>
            <w:noWrap/>
            <w:vAlign w:val="center"/>
          </w:tcPr>
          <w:p w:rsidR="00A57A00" w:rsidRDefault="00B938FC">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物流作业方案实施</w:t>
            </w:r>
          </w:p>
        </w:tc>
        <w:tc>
          <w:tcPr>
            <w:tcW w:w="1253" w:type="dxa"/>
            <w:noWrap/>
            <w:vAlign w:val="center"/>
          </w:tcPr>
          <w:p w:rsidR="00A57A00" w:rsidRDefault="00B938FC">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60分钟</w:t>
            </w:r>
          </w:p>
        </w:tc>
        <w:tc>
          <w:tcPr>
            <w:tcW w:w="3073" w:type="dxa"/>
            <w:noWrap/>
            <w:vAlign w:val="center"/>
          </w:tcPr>
          <w:p w:rsidR="00A57A00" w:rsidRDefault="00A57A00">
            <w:pPr>
              <w:adjustRightInd w:val="0"/>
              <w:snapToGrid w:val="0"/>
              <w:ind w:firstLineChars="200" w:firstLine="480"/>
              <w:rPr>
                <w:rFonts w:ascii="仿宋_GB2312" w:eastAsia="仿宋_GB2312" w:hAnsi="宋体" w:cs="Arial"/>
                <w:kern w:val="0"/>
                <w:sz w:val="24"/>
              </w:rPr>
            </w:pPr>
          </w:p>
        </w:tc>
      </w:tr>
    </w:tbl>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1.第一赛段，物流作业方案设计，满分为100分,占总分30%，此赛段为能力考核赛段。</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参赛选手从物流作业设计资料数据包，获取的物流作业场地、货物、货架、托盘、各种包装箱、叉车、手推车、月台、客户基本信息、客户需求、货位占用费、安全要求等相关信息，进行分析处理；进行货位优化及制定货物ABC分类、组托方案；进行订单处理及生成拣选单；编制可实施的储配作业计划；预测出实施方案可能出现的问题和应对方案。依据三级指标要求，设计编制在安全的基础上，最优的物流作业方案。主要包括：</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（1）出、入库作业计划编制。</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（2）作业进度计划编制。</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（3）资金预算表的编制。</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2.第二赛段，物流作业方案实施，占总分70% ，此赛段为实操考核赛段。</w:t>
      </w:r>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参赛选手根据第一赛段的物流作业方案，分工协作，选择最佳时机并根据作业任务需求，选择使用设备和必备的工具，执行出库作业计划，入库作业计划，执行配送作业计划。在实操中检验作业方案的可行性和优化程度。</w:t>
      </w:r>
    </w:p>
    <w:p w:rsidR="00A57A00" w:rsidRDefault="00B938FC">
      <w:pPr>
        <w:snapToGrid w:val="0"/>
        <w:spacing w:line="560" w:lineRule="atLeast"/>
        <w:ind w:firstLineChars="200" w:firstLine="560"/>
        <w:rPr>
          <w:rFonts w:ascii="仿宋_GB2312" w:eastAsia="仿宋_GB2312" w:hAnsi="仿宋_GB2312" w:cs="仿宋_GB2312"/>
          <w:b/>
          <w:bCs/>
          <w:sz w:val="28"/>
          <w:szCs w:val="28"/>
        </w:rPr>
      </w:pPr>
      <w:r>
        <w:rPr>
          <w:rFonts w:ascii="仿宋_GB2312" w:eastAsia="仿宋_GB2312" w:hAnsi="宋体" w:cs="Arial" w:hint="eastAsia"/>
          <w:kern w:val="0"/>
          <w:sz w:val="28"/>
          <w:szCs w:val="28"/>
        </w:rPr>
        <w:lastRenderedPageBreak/>
        <w:t>在实施过程中要体现物流企业作业过程所需要的专业知识、操作技能，精益管理，服务质量，安全意识与工匠精神。选手实施方案过程中，可修改方案。以操作规范程度、方案是否可行、方案实施效率、成本核算、服务质量、安全意识等要素为依据，计算综合成本为评价标准。</w:t>
      </w:r>
    </w:p>
    <w:p w:rsidR="00A57A00" w:rsidRDefault="008166FE">
      <w:pPr>
        <w:numPr>
          <w:ilvl w:val="0"/>
          <w:numId w:val="1"/>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w:t>
      </w:r>
      <w:r w:rsidR="00B938FC">
        <w:rPr>
          <w:rFonts w:ascii="仿宋_GB2312" w:eastAsia="仿宋_GB2312" w:hAnsi="仿宋_GB2312" w:cs="仿宋_GB2312" w:hint="eastAsia"/>
          <w:b/>
          <w:bCs/>
          <w:sz w:val="28"/>
          <w:szCs w:val="28"/>
        </w:rPr>
        <w:t>方式</w:t>
      </w:r>
    </w:p>
    <w:p w:rsidR="008166FE" w:rsidRDefault="00B938FC" w:rsidP="008166FE">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宋体" w:cs="Arial" w:hint="eastAsia"/>
          <w:kern w:val="0"/>
          <w:sz w:val="28"/>
          <w:szCs w:val="28"/>
        </w:rPr>
        <w:t>1.比赛以个人方式进行</w:t>
      </w:r>
      <w:r w:rsidR="008166FE">
        <w:rPr>
          <w:rFonts w:ascii="仿宋_GB2312" w:eastAsia="仿宋_GB2312" w:hAnsi="宋体" w:cs="Arial" w:hint="eastAsia"/>
          <w:kern w:val="0"/>
          <w:sz w:val="28"/>
          <w:szCs w:val="28"/>
        </w:rPr>
        <w:t>。</w:t>
      </w:r>
    </w:p>
    <w:p w:rsidR="00A57A00" w:rsidRDefault="008166FE" w:rsidP="008166FE">
      <w:pPr>
        <w:snapToGrid w:val="0"/>
        <w:spacing w:line="580" w:lineRule="exact"/>
        <w:ind w:firstLineChars="200" w:firstLine="560"/>
        <w:rPr>
          <w:rFonts w:ascii="仿宋_GB2312" w:eastAsia="仿宋_GB2312" w:hAnsi="宋体" w:cs="Arial"/>
          <w:kern w:val="0"/>
          <w:sz w:val="28"/>
          <w:szCs w:val="28"/>
        </w:rPr>
      </w:pPr>
      <w:r>
        <w:rPr>
          <w:rFonts w:ascii="仿宋_GB2312" w:eastAsia="仿宋_GB2312" w:hAnsi="仿宋_GB2312" w:cs="仿宋_GB2312" w:hint="eastAsia"/>
          <w:sz w:val="28"/>
          <w:szCs w:val="28"/>
        </w:rPr>
        <w:t>2.</w:t>
      </w:r>
      <w:r w:rsidRPr="00BB0ADC">
        <w:rPr>
          <w:rFonts w:ascii="仿宋_GB2312" w:eastAsia="仿宋_GB2312" w:hAnsi="仿宋_GB2312" w:cs="仿宋_GB2312" w:hint="eastAsia"/>
          <w:sz w:val="28"/>
          <w:szCs w:val="28"/>
        </w:rPr>
        <w:t>参赛对象：</w:t>
      </w:r>
      <w:r w:rsidRPr="00BB0ADC">
        <w:rPr>
          <w:rFonts w:ascii="仿宋_GB2312" w:eastAsia="仿宋_GB2312" w:hAnsi="仿宋_GB2312" w:cs="仿宋_GB2312"/>
          <w:sz w:val="28"/>
          <w:szCs w:val="28"/>
        </w:rPr>
        <w:t>在沈高职院校相关专业在编专任教师,受聘相关专业连续２年以上</w:t>
      </w:r>
      <w:r w:rsidRPr="00BB0ADC">
        <w:rPr>
          <w:rFonts w:ascii="仿宋_GB2312" w:eastAsia="仿宋_GB2312" w:hAnsi="仿宋_GB2312" w:cs="仿宋_GB2312" w:hint="eastAsia"/>
          <w:sz w:val="28"/>
          <w:szCs w:val="28"/>
        </w:rPr>
        <w:t>的</w:t>
      </w:r>
      <w:r w:rsidRPr="00BB0ADC">
        <w:rPr>
          <w:rFonts w:ascii="仿宋_GB2312" w:eastAsia="仿宋_GB2312" w:hAnsi="仿宋_GB2312" w:cs="仿宋_GB2312"/>
          <w:sz w:val="28"/>
          <w:szCs w:val="28"/>
        </w:rPr>
        <w:t>外聘全职教师</w:t>
      </w:r>
      <w:r w:rsidRPr="00BB0ADC">
        <w:rPr>
          <w:rFonts w:ascii="仿宋_GB2312" w:eastAsia="仿宋_GB2312" w:hAnsi="仿宋_GB2312" w:cs="仿宋_GB2312" w:hint="eastAsia"/>
          <w:sz w:val="28"/>
          <w:szCs w:val="28"/>
        </w:rPr>
        <w:t>。</w:t>
      </w:r>
    </w:p>
    <w:p w:rsidR="00A57A00" w:rsidRDefault="008166FE">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w:t>
      </w:r>
      <w:r w:rsidR="00B938FC">
        <w:rPr>
          <w:rFonts w:ascii="仿宋_GB2312" w:eastAsia="仿宋_GB2312" w:hAnsi="宋体" w:cs="Arial" w:hint="eastAsia"/>
          <w:kern w:val="0"/>
          <w:sz w:val="28"/>
          <w:szCs w:val="28"/>
        </w:rPr>
        <w:t>.比赛持续进行2天。赛程安排在不同的时间、不同的</w:t>
      </w:r>
      <w:r>
        <w:rPr>
          <w:rFonts w:ascii="仿宋_GB2312" w:eastAsia="仿宋_GB2312" w:hAnsi="宋体" w:cs="Arial" w:hint="eastAsia"/>
          <w:kern w:val="0"/>
          <w:sz w:val="28"/>
          <w:szCs w:val="28"/>
        </w:rPr>
        <w:t>比赛</w:t>
      </w:r>
      <w:r w:rsidR="00B938FC">
        <w:rPr>
          <w:rFonts w:ascii="仿宋_GB2312" w:eastAsia="仿宋_GB2312" w:hAnsi="宋体" w:cs="Arial" w:hint="eastAsia"/>
          <w:kern w:val="0"/>
          <w:sz w:val="28"/>
          <w:szCs w:val="28"/>
        </w:rPr>
        <w:t>区域进行。</w:t>
      </w:r>
    </w:p>
    <w:p w:rsidR="00A57A00" w:rsidRDefault="008166FE">
      <w:pPr>
        <w:snapToGrid w:val="0"/>
        <w:spacing w:line="560" w:lineRule="atLeast"/>
        <w:ind w:firstLineChars="200" w:firstLine="560"/>
      </w:pPr>
      <w:r>
        <w:rPr>
          <w:rFonts w:ascii="仿宋_GB2312" w:eastAsia="仿宋_GB2312" w:hAnsi="宋体" w:cs="Arial" w:hint="eastAsia"/>
          <w:kern w:val="0"/>
          <w:sz w:val="28"/>
          <w:szCs w:val="28"/>
        </w:rPr>
        <w:t>4</w:t>
      </w:r>
      <w:r w:rsidR="00B938FC">
        <w:rPr>
          <w:rFonts w:ascii="仿宋_GB2312" w:eastAsia="仿宋_GB2312" w:hAnsi="宋体" w:cs="Arial" w:hint="eastAsia"/>
          <w:kern w:val="0"/>
          <w:sz w:val="28"/>
          <w:szCs w:val="28"/>
        </w:rPr>
        <w:t>.赛前组织抽签，确定抽签顺序号和实操出场顺序号。每天各场次比赛前，同场次参赛选手现场抽签，确定比赛工位。</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bookmarkStart w:id="2" w:name="_Toc22594"/>
      <w:r>
        <w:rPr>
          <w:rFonts w:ascii="仿宋_GB2312" w:eastAsia="仿宋_GB2312" w:hAnsi="仿宋" w:cs="仿宋" w:hint="eastAsia"/>
          <w:bCs/>
          <w:sz w:val="28"/>
          <w:szCs w:val="28"/>
        </w:rPr>
        <w:t>（一）</w:t>
      </w:r>
      <w:r w:rsidR="008166FE">
        <w:rPr>
          <w:rFonts w:ascii="仿宋_GB2312" w:eastAsia="仿宋_GB2312" w:hAnsi="仿宋" w:cs="仿宋" w:hint="eastAsia"/>
          <w:bCs/>
          <w:sz w:val="28"/>
          <w:szCs w:val="28"/>
        </w:rPr>
        <w:t>比赛</w:t>
      </w:r>
      <w:r>
        <w:rPr>
          <w:rFonts w:ascii="仿宋_GB2312" w:eastAsia="仿宋_GB2312" w:hAnsi="仿宋" w:cs="仿宋" w:hint="eastAsia"/>
          <w:bCs/>
          <w:sz w:val="28"/>
          <w:szCs w:val="28"/>
        </w:rPr>
        <w:t>时间安排</w:t>
      </w:r>
      <w:bookmarkEnd w:id="2"/>
    </w:p>
    <w:p w:rsidR="00A57A00" w:rsidRDefault="00B938FC">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赛事持续进行2天。赛程由物流作业方案设计赛段、物流作业方案实施赛段两部分组成，安排在不同的时间、不同的</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区域进行。</w:t>
      </w:r>
    </w:p>
    <w:p w:rsidR="00A57A00" w:rsidRDefault="008166FE">
      <w:pPr>
        <w:snapToGrid w:val="0"/>
        <w:spacing w:line="560" w:lineRule="atLeast"/>
        <w:rPr>
          <w:rFonts w:ascii="仿宋_GB2312" w:hAnsi="宋体" w:cs="Arial"/>
          <w:kern w:val="0"/>
          <w:sz w:val="28"/>
          <w:szCs w:val="28"/>
        </w:rPr>
      </w:pPr>
      <w:r>
        <w:rPr>
          <w:rFonts w:hint="eastAsia"/>
          <w:sz w:val="30"/>
          <w:szCs w:val="30"/>
        </w:rPr>
        <w:t>比赛</w:t>
      </w:r>
      <w:r w:rsidR="00B938FC">
        <w:rPr>
          <w:rFonts w:hint="eastAsia"/>
          <w:sz w:val="30"/>
          <w:szCs w:val="30"/>
        </w:rPr>
        <w:t>日程表：</w:t>
      </w: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1609"/>
        <w:gridCol w:w="2535"/>
        <w:gridCol w:w="1260"/>
        <w:gridCol w:w="2733"/>
      </w:tblGrid>
      <w:tr w:rsidR="00A57A00">
        <w:trPr>
          <w:trHeight w:val="283"/>
        </w:trPr>
        <w:tc>
          <w:tcPr>
            <w:tcW w:w="965"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日期</w:t>
            </w:r>
          </w:p>
        </w:tc>
        <w:tc>
          <w:tcPr>
            <w:tcW w:w="1609"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时间</w:t>
            </w:r>
          </w:p>
        </w:tc>
        <w:tc>
          <w:tcPr>
            <w:tcW w:w="2535" w:type="dxa"/>
            <w:noWrap/>
            <w:vAlign w:val="center"/>
          </w:tcPr>
          <w:p w:rsidR="00A57A00" w:rsidRDefault="008166FE">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比赛</w:t>
            </w:r>
            <w:r w:rsidR="00B938FC">
              <w:rPr>
                <w:rFonts w:ascii="仿宋_GB2312" w:eastAsia="仿宋_GB2312" w:hAnsi="宋体" w:cs="Arial" w:hint="eastAsia"/>
                <w:kern w:val="0"/>
                <w:sz w:val="24"/>
              </w:rPr>
              <w:t>团队（抽签号码）</w:t>
            </w:r>
          </w:p>
        </w:tc>
        <w:tc>
          <w:tcPr>
            <w:tcW w:w="1260" w:type="dxa"/>
            <w:noWrap/>
            <w:vAlign w:val="center"/>
          </w:tcPr>
          <w:p w:rsidR="00A57A00" w:rsidRDefault="008166FE">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比赛</w:t>
            </w:r>
            <w:r w:rsidR="00B938FC">
              <w:rPr>
                <w:rFonts w:ascii="仿宋_GB2312" w:eastAsia="仿宋_GB2312" w:hAnsi="宋体" w:cs="Arial" w:hint="eastAsia"/>
                <w:kern w:val="0"/>
                <w:sz w:val="24"/>
              </w:rPr>
              <w:t>地点</w:t>
            </w:r>
          </w:p>
        </w:tc>
        <w:tc>
          <w:tcPr>
            <w:tcW w:w="2733" w:type="dxa"/>
            <w:noWrap/>
            <w:vAlign w:val="center"/>
          </w:tcPr>
          <w:p w:rsidR="00A57A00" w:rsidRDefault="008166FE">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比赛</w:t>
            </w:r>
            <w:r w:rsidR="00B938FC">
              <w:rPr>
                <w:rFonts w:ascii="仿宋_GB2312" w:eastAsia="仿宋_GB2312" w:hAnsi="宋体" w:cs="Arial" w:hint="eastAsia"/>
                <w:kern w:val="0"/>
                <w:sz w:val="24"/>
              </w:rPr>
              <w:t>内容</w:t>
            </w:r>
          </w:p>
        </w:tc>
      </w:tr>
      <w:tr w:rsidR="00A57A00">
        <w:trPr>
          <w:trHeight w:val="283"/>
        </w:trPr>
        <w:tc>
          <w:tcPr>
            <w:tcW w:w="965" w:type="dxa"/>
            <w:vMerge w:val="restart"/>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第一天上午</w:t>
            </w:r>
          </w:p>
        </w:tc>
        <w:tc>
          <w:tcPr>
            <w:tcW w:w="1609"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8:00-9:00</w:t>
            </w:r>
          </w:p>
        </w:tc>
        <w:tc>
          <w:tcPr>
            <w:tcW w:w="2535"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参赛选手</w:t>
            </w:r>
          </w:p>
        </w:tc>
        <w:tc>
          <w:tcPr>
            <w:tcW w:w="1260" w:type="dxa"/>
            <w:vMerge w:val="restart"/>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待定</w:t>
            </w:r>
          </w:p>
        </w:tc>
        <w:tc>
          <w:tcPr>
            <w:tcW w:w="2733"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报道</w:t>
            </w:r>
          </w:p>
        </w:tc>
      </w:tr>
      <w:tr w:rsidR="00A57A00">
        <w:trPr>
          <w:trHeight w:val="283"/>
        </w:trPr>
        <w:tc>
          <w:tcPr>
            <w:tcW w:w="965"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1609"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9:00-9:30</w:t>
            </w:r>
          </w:p>
        </w:tc>
        <w:tc>
          <w:tcPr>
            <w:tcW w:w="2535"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参赛选手</w:t>
            </w:r>
          </w:p>
        </w:tc>
        <w:tc>
          <w:tcPr>
            <w:tcW w:w="1260"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2733"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抽签</w:t>
            </w:r>
          </w:p>
        </w:tc>
      </w:tr>
      <w:tr w:rsidR="00A57A00">
        <w:trPr>
          <w:trHeight w:val="283"/>
        </w:trPr>
        <w:tc>
          <w:tcPr>
            <w:tcW w:w="965"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1609"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9:30-10:00</w:t>
            </w:r>
          </w:p>
        </w:tc>
        <w:tc>
          <w:tcPr>
            <w:tcW w:w="2535"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参赛选手</w:t>
            </w:r>
          </w:p>
        </w:tc>
        <w:tc>
          <w:tcPr>
            <w:tcW w:w="1260"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2733"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核对身份信息，</w:t>
            </w:r>
          </w:p>
          <w:p w:rsidR="00A57A00" w:rsidRDefault="00B938FC">
            <w:pPr>
              <w:snapToGrid w:val="0"/>
              <w:spacing w:line="480" w:lineRule="exact"/>
              <w:ind w:firstLineChars="200" w:firstLine="480"/>
              <w:rPr>
                <w:rStyle w:val="ad"/>
                <w:rFonts w:ascii="宋体" w:hAnsi="宋体"/>
                <w:b/>
                <w:color w:val="auto"/>
                <w:u w:val="none"/>
              </w:rPr>
            </w:pPr>
            <w:r>
              <w:rPr>
                <w:rFonts w:ascii="仿宋_GB2312" w:eastAsia="仿宋_GB2312" w:hAnsi="宋体" w:cs="Arial" w:hint="eastAsia"/>
                <w:kern w:val="0"/>
                <w:sz w:val="24"/>
              </w:rPr>
              <w:t>进入方案</w:t>
            </w:r>
            <w:r w:rsidR="008166FE">
              <w:rPr>
                <w:rFonts w:ascii="仿宋_GB2312" w:eastAsia="仿宋_GB2312" w:hAnsi="宋体" w:cs="Arial" w:hint="eastAsia"/>
                <w:kern w:val="0"/>
                <w:sz w:val="24"/>
              </w:rPr>
              <w:t>比赛</w:t>
            </w:r>
            <w:r>
              <w:rPr>
                <w:rFonts w:ascii="仿宋_GB2312" w:eastAsia="仿宋_GB2312" w:hAnsi="宋体" w:cs="Arial" w:hint="eastAsia"/>
                <w:kern w:val="0"/>
                <w:sz w:val="24"/>
              </w:rPr>
              <w:t>场地</w:t>
            </w:r>
          </w:p>
        </w:tc>
      </w:tr>
      <w:tr w:rsidR="00A57A00">
        <w:trPr>
          <w:trHeight w:val="283"/>
        </w:trPr>
        <w:tc>
          <w:tcPr>
            <w:tcW w:w="965"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1609"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10:00-11:30</w:t>
            </w:r>
          </w:p>
        </w:tc>
        <w:tc>
          <w:tcPr>
            <w:tcW w:w="2535"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参赛选手</w:t>
            </w:r>
          </w:p>
        </w:tc>
        <w:tc>
          <w:tcPr>
            <w:tcW w:w="1260"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2733"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智慧物流作业方案设计</w:t>
            </w:r>
          </w:p>
        </w:tc>
      </w:tr>
      <w:tr w:rsidR="00A57A00">
        <w:trPr>
          <w:trHeight w:val="283"/>
        </w:trPr>
        <w:tc>
          <w:tcPr>
            <w:tcW w:w="965"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1609" w:type="dxa"/>
            <w:noWrap/>
            <w:vAlign w:val="center"/>
          </w:tcPr>
          <w:p w:rsidR="00A57A00" w:rsidRDefault="00A57A00">
            <w:pPr>
              <w:snapToGrid w:val="0"/>
              <w:spacing w:line="480" w:lineRule="exact"/>
              <w:jc w:val="center"/>
              <w:rPr>
                <w:rFonts w:ascii="仿宋_GB2312" w:eastAsia="仿宋_GB2312" w:hAnsi="宋体" w:cs="Arial"/>
                <w:kern w:val="0"/>
                <w:sz w:val="24"/>
              </w:rPr>
            </w:pPr>
          </w:p>
        </w:tc>
        <w:tc>
          <w:tcPr>
            <w:tcW w:w="2535" w:type="dxa"/>
            <w:noWrap/>
            <w:vAlign w:val="center"/>
          </w:tcPr>
          <w:p w:rsidR="00A57A00" w:rsidRDefault="00A57A00">
            <w:pPr>
              <w:snapToGrid w:val="0"/>
              <w:spacing w:line="480" w:lineRule="exact"/>
              <w:jc w:val="center"/>
              <w:rPr>
                <w:rFonts w:ascii="仿宋_GB2312" w:eastAsia="仿宋_GB2312" w:hAnsi="宋体" w:cs="Arial"/>
                <w:kern w:val="0"/>
                <w:sz w:val="24"/>
              </w:rPr>
            </w:pPr>
          </w:p>
        </w:tc>
        <w:tc>
          <w:tcPr>
            <w:tcW w:w="1260"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2733" w:type="dxa"/>
            <w:noWrap/>
            <w:vAlign w:val="center"/>
          </w:tcPr>
          <w:p w:rsidR="00A57A00" w:rsidRDefault="00A57A00">
            <w:pPr>
              <w:snapToGrid w:val="0"/>
              <w:spacing w:line="480" w:lineRule="exact"/>
              <w:jc w:val="center"/>
              <w:rPr>
                <w:rStyle w:val="ad"/>
                <w:rFonts w:ascii="宋体" w:hAnsi="宋体"/>
                <w:b/>
                <w:color w:val="auto"/>
                <w:u w:val="none"/>
              </w:rPr>
            </w:pPr>
          </w:p>
        </w:tc>
      </w:tr>
      <w:tr w:rsidR="00A57A00">
        <w:trPr>
          <w:trHeight w:val="283"/>
        </w:trPr>
        <w:tc>
          <w:tcPr>
            <w:tcW w:w="965" w:type="dxa"/>
            <w:vMerge w:val="restart"/>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lastRenderedPageBreak/>
              <w:t>第一天下午</w:t>
            </w:r>
          </w:p>
        </w:tc>
        <w:tc>
          <w:tcPr>
            <w:tcW w:w="1609"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13:00</w:t>
            </w:r>
          </w:p>
        </w:tc>
        <w:tc>
          <w:tcPr>
            <w:tcW w:w="2535"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参赛选手</w:t>
            </w:r>
          </w:p>
        </w:tc>
        <w:tc>
          <w:tcPr>
            <w:tcW w:w="1260" w:type="dxa"/>
            <w:vMerge w:val="restart"/>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待定</w:t>
            </w:r>
          </w:p>
        </w:tc>
        <w:tc>
          <w:tcPr>
            <w:tcW w:w="2733" w:type="dxa"/>
            <w:noWrap/>
            <w:vAlign w:val="center"/>
          </w:tcPr>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核对身份信息，</w:t>
            </w:r>
          </w:p>
          <w:p w:rsidR="00A57A00" w:rsidRDefault="00B938FC">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进入实施</w:t>
            </w:r>
            <w:r w:rsidR="008166FE">
              <w:rPr>
                <w:rFonts w:ascii="仿宋_GB2312" w:eastAsia="仿宋_GB2312" w:hAnsi="宋体" w:cs="Arial" w:hint="eastAsia"/>
                <w:kern w:val="0"/>
                <w:sz w:val="24"/>
              </w:rPr>
              <w:t>比赛</w:t>
            </w:r>
            <w:r>
              <w:rPr>
                <w:rFonts w:ascii="仿宋_GB2312" w:eastAsia="仿宋_GB2312" w:hAnsi="宋体" w:cs="Arial" w:hint="eastAsia"/>
                <w:kern w:val="0"/>
                <w:sz w:val="24"/>
              </w:rPr>
              <w:t>场地</w:t>
            </w:r>
          </w:p>
        </w:tc>
      </w:tr>
      <w:tr w:rsidR="00A57A00">
        <w:trPr>
          <w:trHeight w:val="283"/>
        </w:trPr>
        <w:tc>
          <w:tcPr>
            <w:tcW w:w="965"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1609" w:type="dxa"/>
            <w:noWrap/>
            <w:vAlign w:val="center"/>
          </w:tcPr>
          <w:p w:rsidR="00A57A00" w:rsidRDefault="00B938FC">
            <w:pPr>
              <w:snapToGrid w:val="0"/>
              <w:spacing w:line="480" w:lineRule="exact"/>
              <w:jc w:val="center"/>
              <w:rPr>
                <w:rStyle w:val="ad"/>
                <w:rFonts w:ascii="宋体" w:eastAsia="仿宋_GB2312" w:hAnsi="宋体"/>
                <w:b/>
                <w:color w:val="auto"/>
                <w:u w:val="none"/>
              </w:rPr>
            </w:pPr>
            <w:r>
              <w:rPr>
                <w:rFonts w:ascii="仿宋_GB2312" w:eastAsia="仿宋_GB2312" w:hAnsi="宋体" w:cs="Arial" w:hint="eastAsia"/>
                <w:kern w:val="0"/>
                <w:sz w:val="24"/>
              </w:rPr>
              <w:t>13:30</w:t>
            </w:r>
          </w:p>
        </w:tc>
        <w:tc>
          <w:tcPr>
            <w:tcW w:w="2535"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参赛选手</w:t>
            </w:r>
          </w:p>
        </w:tc>
        <w:tc>
          <w:tcPr>
            <w:tcW w:w="1260" w:type="dxa"/>
            <w:vMerge/>
            <w:noWrap/>
            <w:vAlign w:val="center"/>
          </w:tcPr>
          <w:p w:rsidR="00A57A00" w:rsidRDefault="00A57A00">
            <w:pPr>
              <w:snapToGrid w:val="0"/>
              <w:spacing w:line="480" w:lineRule="exact"/>
              <w:jc w:val="center"/>
              <w:rPr>
                <w:rStyle w:val="ad"/>
                <w:rFonts w:ascii="宋体" w:hAnsi="宋体"/>
                <w:b/>
                <w:color w:val="auto"/>
                <w:u w:val="none"/>
              </w:rPr>
            </w:pPr>
          </w:p>
        </w:tc>
        <w:tc>
          <w:tcPr>
            <w:tcW w:w="2733"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智慧物流作业方案实施</w:t>
            </w:r>
          </w:p>
        </w:tc>
      </w:tr>
      <w:tr w:rsidR="00A57A00">
        <w:trPr>
          <w:trHeight w:val="283"/>
        </w:trPr>
        <w:tc>
          <w:tcPr>
            <w:tcW w:w="9102" w:type="dxa"/>
            <w:gridSpan w:val="5"/>
            <w:noWrap/>
            <w:vAlign w:val="center"/>
          </w:tcPr>
          <w:p w:rsidR="00A57A00" w:rsidRDefault="00A57A00">
            <w:pPr>
              <w:snapToGrid w:val="0"/>
              <w:spacing w:line="480" w:lineRule="exact"/>
              <w:jc w:val="center"/>
              <w:rPr>
                <w:rStyle w:val="ad"/>
                <w:rFonts w:ascii="宋体" w:hAnsi="宋体"/>
                <w:b/>
                <w:color w:val="auto"/>
                <w:u w:val="none"/>
              </w:rPr>
            </w:pPr>
          </w:p>
        </w:tc>
      </w:tr>
      <w:tr w:rsidR="00A57A00">
        <w:trPr>
          <w:trHeight w:val="283"/>
        </w:trPr>
        <w:tc>
          <w:tcPr>
            <w:tcW w:w="965"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第二天全天</w:t>
            </w:r>
          </w:p>
        </w:tc>
        <w:tc>
          <w:tcPr>
            <w:tcW w:w="1609"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全天</w:t>
            </w:r>
          </w:p>
        </w:tc>
        <w:tc>
          <w:tcPr>
            <w:tcW w:w="2535"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参赛选手</w:t>
            </w:r>
          </w:p>
        </w:tc>
        <w:tc>
          <w:tcPr>
            <w:tcW w:w="1260"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待定</w:t>
            </w:r>
          </w:p>
        </w:tc>
        <w:tc>
          <w:tcPr>
            <w:tcW w:w="2733" w:type="dxa"/>
            <w:noWrap/>
            <w:vAlign w:val="center"/>
          </w:tcPr>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智慧物流作业方案实施</w:t>
            </w:r>
          </w:p>
        </w:tc>
      </w:tr>
      <w:tr w:rsidR="00A57A00">
        <w:trPr>
          <w:trHeight w:val="283"/>
        </w:trPr>
        <w:tc>
          <w:tcPr>
            <w:tcW w:w="9102" w:type="dxa"/>
            <w:gridSpan w:val="5"/>
            <w:noWrap/>
            <w:vAlign w:val="center"/>
          </w:tcPr>
          <w:p w:rsidR="00A57A00" w:rsidRDefault="00B938FC">
            <w:pPr>
              <w:snapToGrid w:val="0"/>
              <w:spacing w:line="480" w:lineRule="exact"/>
              <w:rPr>
                <w:rFonts w:ascii="仿宋_GB2312" w:eastAsia="仿宋_GB2312" w:hAnsi="宋体" w:cs="Arial"/>
                <w:kern w:val="0"/>
                <w:sz w:val="24"/>
              </w:rPr>
            </w:pPr>
            <w:r>
              <w:rPr>
                <w:rFonts w:ascii="仿宋_GB2312" w:eastAsia="仿宋_GB2312" w:hAnsi="宋体" w:cs="Arial" w:hint="eastAsia"/>
                <w:kern w:val="0"/>
                <w:sz w:val="24"/>
              </w:rPr>
              <w:t>备注：1.如出现参赛选手比赛提前结束，下一个参赛选手</w:t>
            </w:r>
            <w:r w:rsidR="008166FE">
              <w:rPr>
                <w:rFonts w:ascii="仿宋_GB2312" w:eastAsia="仿宋_GB2312" w:hAnsi="宋体" w:cs="Arial" w:hint="eastAsia"/>
                <w:kern w:val="0"/>
                <w:sz w:val="24"/>
              </w:rPr>
              <w:t>比赛</w:t>
            </w:r>
            <w:r>
              <w:rPr>
                <w:rFonts w:ascii="仿宋_GB2312" w:eastAsia="仿宋_GB2312" w:hAnsi="宋体" w:cs="Arial" w:hint="eastAsia"/>
                <w:kern w:val="0"/>
                <w:sz w:val="24"/>
              </w:rPr>
              <w:t>时间提前</w:t>
            </w:r>
          </w:p>
          <w:p w:rsidR="00A57A00" w:rsidRDefault="00B938FC">
            <w:pPr>
              <w:snapToGrid w:val="0"/>
              <w:spacing w:line="480" w:lineRule="exact"/>
              <w:jc w:val="center"/>
              <w:rPr>
                <w:rStyle w:val="ad"/>
                <w:rFonts w:ascii="宋体" w:hAnsi="宋体"/>
                <w:b/>
                <w:color w:val="auto"/>
                <w:u w:val="none"/>
              </w:rPr>
            </w:pPr>
            <w:r>
              <w:rPr>
                <w:rFonts w:ascii="仿宋_GB2312" w:eastAsia="仿宋_GB2312" w:hAnsi="宋体" w:cs="Arial" w:hint="eastAsia"/>
                <w:kern w:val="0"/>
                <w:sz w:val="24"/>
              </w:rPr>
              <w:t>2.如发生停电及设备故障等因素，实际比赛时间顺延，以大赛裁判委员会通知为准。</w:t>
            </w:r>
          </w:p>
        </w:tc>
      </w:tr>
    </w:tbl>
    <w:p w:rsidR="004105E0" w:rsidRDefault="004105E0" w:rsidP="004105E0">
      <w:pPr>
        <w:spacing w:line="560" w:lineRule="exact"/>
        <w:ind w:firstLineChars="200" w:firstLine="560"/>
        <w:rPr>
          <w:rFonts w:ascii="仿宋_GB2312" w:eastAsia="仿宋_GB2312" w:hAnsi="仿宋" w:cs="仿宋"/>
          <w:bCs/>
          <w:sz w:val="28"/>
          <w:szCs w:val="28"/>
        </w:rPr>
      </w:pPr>
      <w:bookmarkStart w:id="3" w:name="_Toc1241"/>
      <w:r>
        <w:rPr>
          <w:rFonts w:ascii="仿宋_GB2312" w:eastAsia="仿宋_GB2312" w:hAnsi="仿宋" w:cs="仿宋" w:hint="eastAsia"/>
          <w:bCs/>
          <w:sz w:val="28"/>
          <w:szCs w:val="28"/>
        </w:rPr>
        <w:t>（二）</w:t>
      </w:r>
      <w:r w:rsidR="008166FE">
        <w:rPr>
          <w:rFonts w:ascii="仿宋_GB2312" w:eastAsia="仿宋_GB2312" w:hAnsi="仿宋" w:cs="仿宋" w:hint="eastAsia"/>
          <w:bCs/>
          <w:sz w:val="28"/>
          <w:szCs w:val="28"/>
        </w:rPr>
        <w:t>比赛</w:t>
      </w:r>
      <w:r>
        <w:rPr>
          <w:rFonts w:ascii="仿宋_GB2312" w:eastAsia="仿宋_GB2312" w:hAnsi="仿宋" w:cs="仿宋" w:hint="eastAsia"/>
          <w:bCs/>
          <w:sz w:val="28"/>
          <w:szCs w:val="28"/>
        </w:rPr>
        <w:t>流程</w:t>
      </w:r>
      <w:bookmarkEnd w:id="3"/>
    </w:p>
    <w:p w:rsidR="004105E0" w:rsidRDefault="004105E0" w:rsidP="004105E0">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总流程</w:t>
      </w:r>
    </w:p>
    <w:p w:rsidR="004105E0" w:rsidRDefault="004105E0" w:rsidP="004105E0">
      <w:pPr>
        <w:pStyle w:val="a0"/>
        <w:ind w:firstLine="210"/>
      </w:pPr>
      <w:r>
        <w:rPr>
          <w:noProof/>
        </w:rPr>
        <w:drawing>
          <wp:inline distT="0" distB="0" distL="0" distR="0">
            <wp:extent cx="5229225" cy="3905250"/>
            <wp:effectExtent l="19050" t="0" r="9525" b="0"/>
            <wp:docPr id="1" name="图片 1" descr="C:\Users\ADMINI~1\AppData\Local\Temp\WeChat Files\5710b4a3852e391a8786a0982bc3c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5710b4a3852e391a8786a0982bc3c73.png"/>
                    <pic:cNvPicPr>
                      <a:picLocks noChangeAspect="1" noChangeArrowheads="1"/>
                    </pic:cNvPicPr>
                  </pic:nvPicPr>
                  <pic:blipFill>
                    <a:blip r:embed="rId8" cstate="print"/>
                    <a:srcRect/>
                    <a:stretch>
                      <a:fillRect/>
                    </a:stretch>
                  </pic:blipFill>
                  <pic:spPr bwMode="auto">
                    <a:xfrm>
                      <a:off x="0" y="0"/>
                      <a:ext cx="5229225" cy="3905250"/>
                    </a:xfrm>
                    <a:prstGeom prst="rect">
                      <a:avLst/>
                    </a:prstGeom>
                    <a:noFill/>
                    <a:ln w="9525">
                      <a:noFill/>
                      <a:miter lim="800000"/>
                      <a:headEnd/>
                      <a:tailEnd/>
                    </a:ln>
                  </pic:spPr>
                </pic:pic>
              </a:graphicData>
            </a:graphic>
          </wp:inline>
        </w:drawing>
      </w:r>
    </w:p>
    <w:p w:rsidR="004105E0" w:rsidRDefault="004105E0" w:rsidP="004105E0">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2.方案设计流程</w:t>
      </w:r>
    </w:p>
    <w:p w:rsidR="004105E0" w:rsidRDefault="004105E0" w:rsidP="004105E0">
      <w:pPr>
        <w:pStyle w:val="a5"/>
      </w:pPr>
      <w:r>
        <w:rPr>
          <w:rFonts w:hint="eastAsia"/>
          <w:noProof/>
        </w:rPr>
        <w:lastRenderedPageBreak/>
        <w:drawing>
          <wp:inline distT="0" distB="0" distL="0" distR="0">
            <wp:extent cx="5274310" cy="2356372"/>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74310" cy="2356372"/>
                    </a:xfrm>
                    <a:prstGeom prst="rect">
                      <a:avLst/>
                    </a:prstGeom>
                    <a:noFill/>
                    <a:ln w="9525">
                      <a:noFill/>
                      <a:miter lim="800000"/>
                      <a:headEnd/>
                      <a:tailEnd/>
                    </a:ln>
                  </pic:spPr>
                </pic:pic>
              </a:graphicData>
            </a:graphic>
          </wp:inline>
        </w:drawing>
      </w:r>
    </w:p>
    <w:p w:rsidR="004105E0" w:rsidRDefault="004105E0" w:rsidP="004105E0">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w:t>
      </w:r>
      <w:r w:rsidRPr="005A2871">
        <w:rPr>
          <w:rFonts w:ascii="仿宋_GB2312" w:eastAsia="仿宋_GB2312" w:hAnsi="宋体" w:cs="Arial" w:hint="eastAsia"/>
          <w:kern w:val="0"/>
          <w:sz w:val="28"/>
          <w:szCs w:val="28"/>
        </w:rPr>
        <w:t xml:space="preserve"> </w:t>
      </w:r>
      <w:r>
        <w:rPr>
          <w:rFonts w:ascii="仿宋_GB2312" w:eastAsia="仿宋_GB2312" w:hAnsi="宋体" w:cs="Arial" w:hint="eastAsia"/>
          <w:kern w:val="0"/>
          <w:sz w:val="28"/>
          <w:szCs w:val="28"/>
        </w:rPr>
        <w:t>方案实施流程</w:t>
      </w:r>
    </w:p>
    <w:p w:rsidR="004105E0" w:rsidRPr="004105E0" w:rsidRDefault="004105E0" w:rsidP="004105E0">
      <w:pPr>
        <w:pStyle w:val="a0"/>
        <w:ind w:firstLine="210"/>
      </w:pPr>
      <w:r>
        <w:rPr>
          <w:noProof/>
        </w:rPr>
        <w:drawing>
          <wp:inline distT="0" distB="0" distL="0" distR="0">
            <wp:extent cx="5219700" cy="3924300"/>
            <wp:effectExtent l="19050" t="0" r="0" b="0"/>
            <wp:docPr id="3" name="图片 5" descr="C:\Users\ADMINI~1\AppData\Local\Temp\WeChat Files\341b69280fafb0e4d11b8777c7299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341b69280fafb0e4d11b8777c729926.png"/>
                    <pic:cNvPicPr>
                      <a:picLocks noChangeAspect="1" noChangeArrowheads="1"/>
                    </pic:cNvPicPr>
                  </pic:nvPicPr>
                  <pic:blipFill>
                    <a:blip r:embed="rId10" cstate="print"/>
                    <a:srcRect/>
                    <a:stretch>
                      <a:fillRect/>
                    </a:stretch>
                  </pic:blipFill>
                  <pic:spPr bwMode="auto">
                    <a:xfrm>
                      <a:off x="0" y="0"/>
                      <a:ext cx="5219700" cy="3924300"/>
                    </a:xfrm>
                    <a:prstGeom prst="rect">
                      <a:avLst/>
                    </a:prstGeom>
                    <a:noFill/>
                    <a:ln w="9525">
                      <a:noFill/>
                      <a:miter lim="800000"/>
                      <a:headEnd/>
                      <a:tailEnd/>
                    </a:ln>
                  </pic:spPr>
                </pic:pic>
              </a:graphicData>
            </a:graphic>
          </wp:inline>
        </w:drawing>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A57A00" w:rsidRDefault="00B938FC">
      <w:pPr>
        <w:adjustRightInd w:val="0"/>
        <w:snapToGrid w:val="0"/>
        <w:spacing w:line="560" w:lineRule="exact"/>
        <w:ind w:firstLineChars="200" w:firstLine="560"/>
        <w:outlineLvl w:val="1"/>
        <w:rPr>
          <w:rFonts w:ascii="仿宋_GB2312" w:eastAsia="仿宋_GB2312" w:hAnsi="仿宋" w:cs="仿宋"/>
          <w:bCs/>
          <w:color w:val="000000"/>
          <w:sz w:val="28"/>
          <w:szCs w:val="28"/>
        </w:rPr>
      </w:pPr>
      <w:bookmarkStart w:id="4" w:name="_Toc29075"/>
      <w:r>
        <w:rPr>
          <w:rFonts w:ascii="仿宋_GB2312" w:eastAsia="仿宋_GB2312" w:hAnsi="仿宋" w:cs="仿宋" w:hint="eastAsia"/>
          <w:bCs/>
          <w:color w:val="000000"/>
          <w:sz w:val="28"/>
          <w:szCs w:val="28"/>
        </w:rPr>
        <w:t>根据三级指标进行现代物流作业方案设计与实施</w:t>
      </w:r>
      <w:bookmarkEnd w:id="4"/>
      <w:r>
        <w:rPr>
          <w:rFonts w:ascii="仿宋_GB2312" w:eastAsia="仿宋_GB2312" w:hAnsi="仿宋" w:cs="仿宋" w:hint="eastAsia"/>
          <w:bCs/>
          <w:color w:val="000000"/>
          <w:sz w:val="28"/>
          <w:szCs w:val="28"/>
        </w:rPr>
        <w:t>。</w:t>
      </w:r>
    </w:p>
    <w:p w:rsidR="00A57A00" w:rsidRDefault="00B938FC">
      <w:pPr>
        <w:adjustRightInd w:val="0"/>
        <w:snapToGrid w:val="0"/>
        <w:spacing w:line="560" w:lineRule="exact"/>
        <w:ind w:firstLineChars="200" w:firstLine="482"/>
        <w:jc w:val="center"/>
        <w:outlineLvl w:val="1"/>
        <w:rPr>
          <w:rFonts w:ascii="仿宋_GB2312" w:eastAsia="仿宋_GB2312" w:hAnsi="仿宋" w:cs="仿宋"/>
          <w:b/>
          <w:bCs/>
          <w:sz w:val="24"/>
        </w:rPr>
      </w:pPr>
      <w:r>
        <w:rPr>
          <w:rFonts w:ascii="仿宋_GB2312" w:eastAsia="仿宋_GB2312" w:hAnsi="仿宋" w:cs="仿宋" w:hint="eastAsia"/>
          <w:b/>
          <w:bCs/>
          <w:sz w:val="24"/>
        </w:rPr>
        <w:t>三级指标说明</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9"/>
        <w:gridCol w:w="1276"/>
        <w:gridCol w:w="1790"/>
        <w:gridCol w:w="4181"/>
      </w:tblGrid>
      <w:tr w:rsidR="00A57A00">
        <w:trPr>
          <w:tblHeader/>
          <w:jc w:val="center"/>
        </w:trPr>
        <w:tc>
          <w:tcPr>
            <w:tcW w:w="1209" w:type="dxa"/>
            <w:noWrap/>
            <w:vAlign w:val="center"/>
          </w:tcPr>
          <w:p w:rsidR="00A57A00" w:rsidRDefault="00B938FC">
            <w:pPr>
              <w:adjustRightInd w:val="0"/>
              <w:snapToGrid w:val="0"/>
              <w:rPr>
                <w:rFonts w:ascii="仿宋_GB2312" w:eastAsia="仿宋_GB2312" w:hAnsi="宋体" w:cs="宋体"/>
                <w:b/>
                <w:bCs/>
                <w:sz w:val="24"/>
              </w:rPr>
            </w:pPr>
            <w:r>
              <w:rPr>
                <w:rFonts w:ascii="仿宋_GB2312" w:eastAsia="仿宋_GB2312" w:hAnsi="宋体" w:cs="宋体" w:hint="eastAsia"/>
                <w:b/>
                <w:bCs/>
                <w:sz w:val="24"/>
              </w:rPr>
              <w:t>一级指标</w:t>
            </w:r>
          </w:p>
        </w:tc>
        <w:tc>
          <w:tcPr>
            <w:tcW w:w="1276" w:type="dxa"/>
            <w:noWrap/>
            <w:vAlign w:val="center"/>
          </w:tcPr>
          <w:p w:rsidR="00A57A00" w:rsidRDefault="00B938FC">
            <w:pPr>
              <w:adjustRightInd w:val="0"/>
              <w:snapToGrid w:val="0"/>
              <w:rPr>
                <w:rFonts w:ascii="仿宋_GB2312" w:eastAsia="仿宋_GB2312" w:hAnsi="宋体" w:cs="宋体"/>
                <w:b/>
                <w:bCs/>
                <w:sz w:val="24"/>
              </w:rPr>
            </w:pPr>
            <w:r>
              <w:rPr>
                <w:rFonts w:ascii="仿宋_GB2312" w:eastAsia="仿宋_GB2312" w:hAnsi="宋体" w:cs="宋体" w:hint="eastAsia"/>
                <w:b/>
                <w:bCs/>
                <w:sz w:val="24"/>
              </w:rPr>
              <w:t>二级指标</w:t>
            </w:r>
          </w:p>
        </w:tc>
        <w:tc>
          <w:tcPr>
            <w:tcW w:w="1790" w:type="dxa"/>
            <w:noWrap/>
            <w:vAlign w:val="center"/>
          </w:tcPr>
          <w:p w:rsidR="00A57A00" w:rsidRDefault="00B938FC">
            <w:pPr>
              <w:adjustRightInd w:val="0"/>
              <w:snapToGrid w:val="0"/>
              <w:rPr>
                <w:rFonts w:ascii="仿宋_GB2312" w:eastAsia="仿宋_GB2312" w:hAnsi="宋体" w:cs="宋体"/>
                <w:b/>
                <w:bCs/>
                <w:sz w:val="24"/>
              </w:rPr>
            </w:pPr>
            <w:r>
              <w:rPr>
                <w:rFonts w:ascii="仿宋_GB2312" w:eastAsia="仿宋_GB2312" w:hAnsi="宋体" w:cs="宋体" w:hint="eastAsia"/>
                <w:b/>
                <w:bCs/>
                <w:sz w:val="24"/>
              </w:rPr>
              <w:t>三级指标</w:t>
            </w:r>
          </w:p>
        </w:tc>
        <w:tc>
          <w:tcPr>
            <w:tcW w:w="4181" w:type="dxa"/>
            <w:noWrap/>
            <w:vAlign w:val="center"/>
          </w:tcPr>
          <w:p w:rsidR="00A57A00" w:rsidRDefault="00B938FC">
            <w:pPr>
              <w:adjustRightInd w:val="0"/>
              <w:snapToGrid w:val="0"/>
              <w:rPr>
                <w:rFonts w:ascii="仿宋_GB2312" w:eastAsia="仿宋_GB2312" w:hAnsi="宋体" w:cs="宋体"/>
                <w:b/>
                <w:bCs/>
                <w:sz w:val="24"/>
              </w:rPr>
            </w:pPr>
            <w:r>
              <w:rPr>
                <w:rFonts w:ascii="仿宋_GB2312" w:eastAsia="仿宋_GB2312" w:hAnsi="宋体" w:cs="宋体" w:hint="eastAsia"/>
                <w:b/>
                <w:bCs/>
                <w:sz w:val="24"/>
              </w:rPr>
              <w:t>三级指标说明</w:t>
            </w:r>
          </w:p>
        </w:tc>
      </w:tr>
      <w:tr w:rsidR="00A57A00">
        <w:trPr>
          <w:jc w:val="center"/>
        </w:trPr>
        <w:tc>
          <w:tcPr>
            <w:tcW w:w="1209" w:type="dxa"/>
            <w:vMerge w:val="restart"/>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物流作业方案设计</w:t>
            </w:r>
          </w:p>
          <w:p w:rsidR="00A57A00" w:rsidRDefault="00A57A00">
            <w:pPr>
              <w:adjustRightInd w:val="0"/>
              <w:snapToGrid w:val="0"/>
              <w:rPr>
                <w:rFonts w:ascii="仿宋_GB2312" w:eastAsia="仿宋_GB2312" w:hAnsi="宋体" w:cs="宋体"/>
                <w:sz w:val="24"/>
              </w:rPr>
            </w:pPr>
          </w:p>
        </w:tc>
        <w:tc>
          <w:tcPr>
            <w:tcW w:w="1276"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工作准备</w:t>
            </w: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1.封面</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题目：智慧物流作业方案设计与实施</w:t>
            </w:r>
          </w:p>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参赛选手名称：选手抽签序号，如为01</w:t>
            </w:r>
          </w:p>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选手：胸牌号码01</w:t>
            </w:r>
          </w:p>
        </w:tc>
      </w:tr>
      <w:tr w:rsidR="00A57A00">
        <w:trPr>
          <w:trHeight w:val="642"/>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val="restart"/>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入库作业计划</w:t>
            </w: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2.物动量ABC分类表</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能够体现出分类过程和分类结果</w:t>
            </w:r>
          </w:p>
        </w:tc>
      </w:tr>
      <w:tr w:rsidR="00A57A00">
        <w:trPr>
          <w:trHeight w:val="642"/>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3.收货检验</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编制收货检验单</w:t>
            </w:r>
          </w:p>
        </w:tc>
      </w:tr>
      <w:tr w:rsidR="00A57A00">
        <w:trPr>
          <w:trHeight w:val="90"/>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4.编制托盘条码</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编制托盘条码并打印。码制：CODE39、8位、无校验码</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5.制定货物组托示意图</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包括奇数层俯视图、偶数层俯视图</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6.上架存储货位图绘制</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以托盘式货架的排为单位，将货位存储情况反映在存储示意图上，在相应货位上标注货物名称</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val="restart"/>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出库作业计划</w:t>
            </w: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7.订单有效性分析</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参赛选手收到客户订单后，应对订单的有效性进行判断，对确定的无效订单予以锁定，陈述理由，主管签字并标注日期</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8.客户优先权分析</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当多个客户针对某一货物的要货量大于该货物库存量时，应对客户进行优先等级划分以确定各自的分配量，并阐明理由</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9.库存分配计划表</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依据客户订单和划分后的客户优先等级顺序制定库存分配计划表，将相关库存依次在不同的客户间进行分配并显示库存余额，对于缺货订单进行妥善处理</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10.拣选作业计划</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根据客户订单，设计拣选单，必有项目齐全，拣选作业流畅，应能减少拣选次数、优化拣选路径、缩短拣选时间，注重效率</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11.预算表</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包括作业过程可能发生的各种费用项目及相应的预算金额，以便与实际发生的费用比较，满足预算编制信息的内容</w:t>
            </w:r>
          </w:p>
        </w:tc>
      </w:tr>
      <w:tr w:rsidR="00A57A00">
        <w:trPr>
          <w:trHeight w:val="633"/>
          <w:jc w:val="center"/>
        </w:trPr>
        <w:tc>
          <w:tcPr>
            <w:tcW w:w="1209" w:type="dxa"/>
            <w:vMerge w:val="restart"/>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物流作业方案实施</w:t>
            </w:r>
          </w:p>
        </w:tc>
        <w:tc>
          <w:tcPr>
            <w:tcW w:w="1276" w:type="dxa"/>
            <w:vMerge w:val="restart"/>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执行入库作业计划</w:t>
            </w: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1.地牛操作项目</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参赛选手按指定路线在一定时间内完成托盘（水杯、货物）搬运</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2.验货、组托</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验收无误后，按照堆码要求，将散置堆放的货物科学、合理地码放在托盘上</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vMerge/>
            <w:noWrap/>
            <w:vAlign w:val="center"/>
          </w:tcPr>
          <w:p w:rsidR="00A57A00" w:rsidRDefault="00A57A00">
            <w:pPr>
              <w:adjustRightInd w:val="0"/>
              <w:snapToGrid w:val="0"/>
              <w:rPr>
                <w:rFonts w:ascii="仿宋_GB2312" w:eastAsia="仿宋_GB2312" w:hAnsi="宋体" w:cs="宋体"/>
                <w:sz w:val="24"/>
              </w:rPr>
            </w:pP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3.启动WMS</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完成货物信息录入</w:t>
            </w:r>
          </w:p>
        </w:tc>
      </w:tr>
      <w:tr w:rsidR="00A57A00">
        <w:trPr>
          <w:jc w:val="center"/>
        </w:trPr>
        <w:tc>
          <w:tcPr>
            <w:tcW w:w="1209" w:type="dxa"/>
            <w:vMerge/>
            <w:noWrap/>
            <w:vAlign w:val="center"/>
          </w:tcPr>
          <w:p w:rsidR="00A57A00" w:rsidRDefault="00A57A00">
            <w:pPr>
              <w:adjustRightInd w:val="0"/>
              <w:snapToGrid w:val="0"/>
              <w:rPr>
                <w:rFonts w:ascii="仿宋_GB2312" w:eastAsia="仿宋_GB2312" w:hAnsi="宋体" w:cs="宋体"/>
                <w:sz w:val="24"/>
              </w:rPr>
            </w:pPr>
          </w:p>
        </w:tc>
        <w:tc>
          <w:tcPr>
            <w:tcW w:w="1276"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执行出库作业计划</w:t>
            </w:r>
          </w:p>
        </w:tc>
        <w:tc>
          <w:tcPr>
            <w:tcW w:w="1790"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4.拣选作业</w:t>
            </w:r>
          </w:p>
        </w:tc>
        <w:tc>
          <w:tcPr>
            <w:tcW w:w="4181" w:type="dxa"/>
            <w:noWrap/>
            <w:vAlign w:val="center"/>
          </w:tcPr>
          <w:p w:rsidR="00A57A00" w:rsidRDefault="00B938FC">
            <w:pPr>
              <w:adjustRightInd w:val="0"/>
              <w:snapToGrid w:val="0"/>
              <w:rPr>
                <w:rFonts w:ascii="仿宋_GB2312" w:eastAsia="仿宋_GB2312" w:hAnsi="宋体" w:cs="宋体"/>
                <w:sz w:val="24"/>
              </w:rPr>
            </w:pPr>
            <w:r>
              <w:rPr>
                <w:rFonts w:ascii="仿宋_GB2312" w:eastAsia="仿宋_GB2312" w:hAnsi="宋体" w:cs="宋体" w:hint="eastAsia"/>
                <w:sz w:val="24"/>
              </w:rPr>
              <w:t>按照设计的拣选单进行拣选作业复核及拆零货的再包装。</w:t>
            </w:r>
          </w:p>
        </w:tc>
      </w:tr>
    </w:tbl>
    <w:p w:rsidR="00A57A00" w:rsidRDefault="00B938FC">
      <w:pPr>
        <w:spacing w:line="56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（一）报名资格及参赛选手要求</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仿宋_GB2312" w:cs="仿宋_GB2312"/>
          <w:sz w:val="28"/>
          <w:szCs w:val="28"/>
        </w:rPr>
        <w:lastRenderedPageBreak/>
        <w:t>参赛选手未</w:t>
      </w:r>
      <w:r w:rsidRPr="00BB0ADC">
        <w:rPr>
          <w:rFonts w:ascii="仿宋_GB2312" w:eastAsia="仿宋_GB2312" w:hAnsi="仿宋_GB2312" w:cs="仿宋_GB2312"/>
          <w:sz w:val="28"/>
          <w:szCs w:val="28"/>
        </w:rPr>
        <w:t>在沈高职院校相关专业在编专任教师,受聘相关专业连续２年以上</w:t>
      </w:r>
      <w:r w:rsidRPr="00BB0ADC">
        <w:rPr>
          <w:rFonts w:ascii="仿宋_GB2312" w:eastAsia="仿宋_GB2312" w:hAnsi="仿宋_GB2312" w:cs="仿宋_GB2312" w:hint="eastAsia"/>
          <w:sz w:val="28"/>
          <w:szCs w:val="28"/>
        </w:rPr>
        <w:t>的</w:t>
      </w:r>
      <w:r w:rsidRPr="00BB0ADC">
        <w:rPr>
          <w:rFonts w:ascii="仿宋_GB2312" w:eastAsia="仿宋_GB2312" w:hAnsi="仿宋_GB2312" w:cs="仿宋_GB2312"/>
          <w:sz w:val="28"/>
          <w:szCs w:val="28"/>
        </w:rPr>
        <w:t>外聘全职教师</w:t>
      </w:r>
      <w:r>
        <w:rPr>
          <w:rFonts w:ascii="仿宋_GB2312" w:eastAsia="仿宋_GB2312" w:hAnsi="仿宋_GB2312" w:cs="仿宋_GB2312" w:hint="eastAsia"/>
          <w:sz w:val="28"/>
          <w:szCs w:val="28"/>
        </w:rPr>
        <w:t>，不限性别、不限年龄。</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（二）熟悉场地与抽签</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1.赛项安排在第一天上午抽签确定各参赛选手的“抽签顺序号”和“实操出场顺序号”。</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2.比赛前，召开一次赛前说明会。各参选手熟悉比赛场地，熟悉了解比赛流程。</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（三）赛场要求</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1.各参赛选手须提前30分钟进行注册，在比赛期间实行封闭管理，参赛选手迟到5分钟以弃权论。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2.参赛选手不带任何参赛个人信息入场比赛，参赛选手不允许携带任何通讯及存储设备、纸质材料等物品进入赛场，赛场内提供必需用品。</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3.参赛选手进入赛场必须听从现场裁判人员的统一布置和安排，比赛期间必须严格遵守安全操作规程，确保人身和设备安全；</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4.比赛结束前10分钟，裁判长提醒比赛即将结束，当宣布比赛结束后，参赛选手必须马上停止一切操作，按要求位置站立等候撤离比赛工位指令。</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5.参赛选手提交的所有文件、单据等，凡要求参赛选手签字确认的，均签参赛选手参赛抽签序号。</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6.参赛选手在智慧物流作业方案设计赛段所完成的方案及所有相关纸质资料等</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成果文件均由参赛选手自行密封（一式四份），交</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裁判组保存，禁止在</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成果上做任何与</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无关的记号。电子文件由</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裁判组裁判提取。在物流作业方案实施赛段时，由裁判</w:t>
      </w:r>
      <w:r>
        <w:rPr>
          <w:rFonts w:ascii="仿宋_GB2312" w:eastAsia="仿宋_GB2312" w:hAnsi="宋体" w:cs="Arial" w:hint="eastAsia"/>
          <w:kern w:val="0"/>
          <w:sz w:val="28"/>
          <w:szCs w:val="28"/>
        </w:rPr>
        <w:lastRenderedPageBreak/>
        <w:t>交还参赛选手一份，并由参赛选手自行开启。</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7.执行物流作业方案时，各参赛选手应严格按照作业方案执行，不得擅自修改方案，修改作业方案应向裁判报告提出并实施。方案修改时，</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时间连续计算。</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中出现不文明和不安全的现象、操作不规范、出现质量问题不合理等现象，均按比例增加成本和费用。</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（四）成绩评定</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 </w:t>
      </w:r>
      <w:r w:rsidR="00B938FC">
        <w:rPr>
          <w:rFonts w:ascii="仿宋_GB2312" w:eastAsia="仿宋_GB2312" w:hAnsi="宋体" w:cs="Arial" w:hint="eastAsia"/>
          <w:kern w:val="0"/>
          <w:sz w:val="28"/>
          <w:szCs w:val="28"/>
        </w:rPr>
        <w:t>1.大赛在赛项组委会领导下，赛项裁判组负责赛项成绩评定工作，参赛选手成绩通过“三级审核”，确保比赛成绩准确无误。</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 </w:t>
      </w:r>
      <w:r w:rsidR="00B938FC">
        <w:rPr>
          <w:rFonts w:ascii="仿宋_GB2312" w:eastAsia="仿宋_GB2312" w:hAnsi="宋体" w:cs="Arial" w:hint="eastAsia"/>
          <w:kern w:val="0"/>
          <w:sz w:val="28"/>
          <w:szCs w:val="28"/>
        </w:rPr>
        <w:t>2.大赛专家组负责大赛命题工作，比赛前通过抽签确定赛题。</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 </w:t>
      </w:r>
      <w:r w:rsidR="00B938FC">
        <w:rPr>
          <w:rFonts w:ascii="仿宋_GB2312" w:eastAsia="仿宋_GB2312" w:hAnsi="宋体" w:cs="Arial" w:hint="eastAsia"/>
          <w:kern w:val="0"/>
          <w:sz w:val="28"/>
          <w:szCs w:val="28"/>
        </w:rPr>
        <w:t>3.裁判报到后，封闭管理。通过抽签方式，确定裁判执裁工位。</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 </w:t>
      </w:r>
      <w:r w:rsidR="00B938FC">
        <w:rPr>
          <w:rFonts w:ascii="仿宋_GB2312" w:eastAsia="仿宋_GB2312" w:hAnsi="宋体" w:cs="Arial" w:hint="eastAsia"/>
          <w:kern w:val="0"/>
          <w:sz w:val="28"/>
          <w:szCs w:val="28"/>
        </w:rPr>
        <w:t>4.为保证裁判执裁标准一致，裁判进行</w:t>
      </w:r>
      <w:r w:rsidR="008166FE">
        <w:rPr>
          <w:rFonts w:ascii="仿宋_GB2312" w:eastAsia="仿宋_GB2312" w:hAnsi="宋体" w:cs="Arial" w:hint="eastAsia"/>
          <w:kern w:val="0"/>
          <w:sz w:val="28"/>
          <w:szCs w:val="28"/>
        </w:rPr>
        <w:t>比赛</w:t>
      </w:r>
      <w:r w:rsidR="00B938FC">
        <w:rPr>
          <w:rFonts w:ascii="仿宋_GB2312" w:eastAsia="仿宋_GB2312" w:hAnsi="宋体" w:cs="Arial" w:hint="eastAsia"/>
          <w:kern w:val="0"/>
          <w:sz w:val="28"/>
          <w:szCs w:val="28"/>
        </w:rPr>
        <w:t>预演培训。</w:t>
      </w:r>
    </w:p>
    <w:p w:rsidR="00A57A00" w:rsidRDefault="00577EBB">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 </w:t>
      </w:r>
      <w:r w:rsidR="00B938FC">
        <w:rPr>
          <w:rFonts w:ascii="仿宋_GB2312" w:eastAsia="仿宋_GB2312" w:hAnsi="宋体" w:cs="Arial" w:hint="eastAsia"/>
          <w:kern w:val="0"/>
          <w:sz w:val="28"/>
          <w:szCs w:val="28"/>
        </w:rPr>
        <w:t>5.智慧物流作业方案设计赛段由裁判组打分，以百分制的分数形式给出；物流作业方案实施赛段对执行过程进行成本计核，系统根据设定公式：实操成绩=【（最高成本-本队成本）÷（最高成本-最低成本）】×100，将成本自动转换为百分制分数。最终的总成绩=方案设计成绩×30%+方案实施成绩×70%</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bookmarkStart w:id="5" w:name="_Toc15926"/>
      <w:r>
        <w:rPr>
          <w:rFonts w:ascii="仿宋_GB2312" w:eastAsia="仿宋_GB2312" w:hAnsi="仿宋" w:cs="仿宋" w:hint="eastAsia"/>
          <w:bCs/>
          <w:sz w:val="28"/>
          <w:szCs w:val="28"/>
        </w:rPr>
        <w:t>（一）</w:t>
      </w:r>
      <w:r w:rsidR="008166FE">
        <w:rPr>
          <w:rFonts w:ascii="仿宋_GB2312" w:eastAsia="仿宋_GB2312" w:hAnsi="仿宋" w:cs="仿宋" w:hint="eastAsia"/>
          <w:bCs/>
          <w:sz w:val="28"/>
          <w:szCs w:val="28"/>
        </w:rPr>
        <w:t>比赛</w:t>
      </w:r>
      <w:r>
        <w:rPr>
          <w:rFonts w:ascii="仿宋_GB2312" w:eastAsia="仿宋_GB2312" w:hAnsi="仿宋" w:cs="仿宋" w:hint="eastAsia"/>
          <w:bCs/>
          <w:sz w:val="28"/>
          <w:szCs w:val="28"/>
        </w:rPr>
        <w:t>环境</w:t>
      </w:r>
      <w:bookmarkEnd w:id="5"/>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1.方案设计赛段:参赛选手在方案设计赛段上均为独立空间，有独立使用的计算机设施，保证了在方案设计时的独立性，不受外界干扰。</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2.实操赛段环境:</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现场260平方米，2组完全相同的设施，满足2名参赛选手同时比赛。</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场地采光、通风良好。</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3.使用的设施设备，规格、型号，新旧程度一致，保证</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的公平。</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场地设有裁判休息室和工作室，休息室和工作室分设；有能满足参赛选手休息的休息室。</w:t>
      </w:r>
    </w:p>
    <w:p w:rsidR="00A57A00" w:rsidRDefault="00B938FC">
      <w:pPr>
        <w:adjustRightInd w:val="0"/>
        <w:snapToGrid w:val="0"/>
        <w:spacing w:line="560" w:lineRule="exact"/>
        <w:ind w:firstLineChars="200" w:firstLine="420"/>
        <w:outlineLvl w:val="1"/>
        <w:sectPr w:rsidR="00A57A00">
          <w:footerReference w:type="default" r:id="rId11"/>
          <w:pgSz w:w="11906" w:h="16838"/>
          <w:pgMar w:top="1440" w:right="1800" w:bottom="1440" w:left="1800" w:header="851" w:footer="992" w:gutter="0"/>
          <w:cols w:space="720"/>
          <w:titlePg/>
          <w:docGrid w:type="lines" w:linePitch="312"/>
        </w:sectPr>
      </w:pPr>
      <w:bookmarkStart w:id="6" w:name="_Toc10946"/>
      <w:r>
        <w:rPr>
          <w:noProof/>
        </w:rPr>
        <w:drawing>
          <wp:anchor distT="0" distB="0" distL="114300" distR="114300" simplePos="0" relativeHeight="251658240" behindDoc="0" locked="0" layoutInCell="1" allowOverlap="1">
            <wp:simplePos x="0" y="0"/>
            <wp:positionH relativeFrom="column">
              <wp:posOffset>-602615</wp:posOffset>
            </wp:positionH>
            <wp:positionV relativeFrom="paragraph">
              <wp:posOffset>557530</wp:posOffset>
            </wp:positionV>
            <wp:extent cx="6286500" cy="422910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6286500" cy="4229100"/>
                    </a:xfrm>
                    <a:prstGeom prst="rect">
                      <a:avLst/>
                    </a:prstGeom>
                    <a:noFill/>
                    <a:ln>
                      <a:noFill/>
                    </a:ln>
                  </pic:spPr>
                </pic:pic>
              </a:graphicData>
            </a:graphic>
          </wp:anchor>
        </w:drawing>
      </w:r>
      <w:r>
        <w:rPr>
          <w:rFonts w:ascii="仿宋_GB2312" w:eastAsia="仿宋_GB2312" w:hAnsi="仿宋" w:cs="仿宋" w:hint="eastAsia"/>
          <w:bCs/>
          <w:sz w:val="28"/>
          <w:szCs w:val="28"/>
        </w:rPr>
        <w:t>（二）赛场平面布局</w:t>
      </w:r>
      <w:bookmarkEnd w:id="6"/>
    </w:p>
    <w:p w:rsidR="00A57A00" w:rsidRDefault="00A57A00">
      <w:pPr>
        <w:spacing w:line="560" w:lineRule="exact"/>
        <w:rPr>
          <w:rFonts w:ascii="仿宋_GB2312" w:eastAsia="仿宋_GB2312" w:hAnsi="仿宋_GB2312" w:cs="仿宋_GB2312"/>
          <w:sz w:val="28"/>
          <w:szCs w:val="28"/>
        </w:rPr>
      </w:pPr>
    </w:p>
    <w:p w:rsidR="00A57A00" w:rsidRDefault="00B938FC">
      <w:pPr>
        <w:numPr>
          <w:ilvl w:val="0"/>
          <w:numId w:val="2"/>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技术规范</w:t>
      </w:r>
    </w:p>
    <w:p w:rsidR="00A57A00" w:rsidRDefault="008166FE">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比赛</w:t>
      </w:r>
      <w:r w:rsidR="00B938FC">
        <w:rPr>
          <w:rFonts w:ascii="仿宋_GB2312" w:eastAsia="仿宋_GB2312" w:hAnsi="宋体" w:cs="Arial" w:hint="eastAsia"/>
          <w:kern w:val="0"/>
          <w:sz w:val="28"/>
          <w:szCs w:val="28"/>
        </w:rPr>
        <w:t>涉及的主要技术规范有九项。</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1.《物流术语》（GB/T18354-2006）。</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2.《企业物流成本构成与计算》（GB/T20523-2006）。</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3.《仓储从业人员职业资质》（GB/T21070-2007）。</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4.《仓储服务质量要求》（GB/T21071-2007）。</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5.《通用仓库等级》（GB/T21072-2007）。</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6.《物流中心作业通用规范》（GB/T22126-2008）。</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7.《计算机软件质量保证计划规范GB/T 12504-90》。</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8.《物流师国家职业资格标准》。</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9.企业安全生产管理规范等。</w:t>
      </w:r>
    </w:p>
    <w:p w:rsidR="00A57A00" w:rsidRDefault="00B938FC">
      <w:pPr>
        <w:snapToGrid w:val="0"/>
        <w:spacing w:line="560" w:lineRule="atLeast"/>
        <w:ind w:firstLineChars="200" w:firstLine="562"/>
        <w:rPr>
          <w:rFonts w:ascii="仿宋_GB2312" w:eastAsia="仿宋_GB2312" w:hAnsi="宋体" w:cs="Arial"/>
          <w:b/>
          <w:kern w:val="0"/>
          <w:sz w:val="28"/>
          <w:szCs w:val="28"/>
        </w:rPr>
      </w:pPr>
      <w:r>
        <w:rPr>
          <w:rFonts w:ascii="仿宋_GB2312" w:eastAsia="仿宋_GB2312" w:hAnsi="宋体" w:cs="Arial" w:hint="eastAsia"/>
          <w:b/>
          <w:kern w:val="0"/>
          <w:sz w:val="28"/>
          <w:szCs w:val="28"/>
        </w:rPr>
        <w:t>十、技术平台</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比赛项目使用器材及技术平台以</w:t>
      </w:r>
      <w:r w:rsidR="008166FE">
        <w:rPr>
          <w:rFonts w:ascii="仿宋_GB2312" w:eastAsia="仿宋_GB2312" w:hAnsi="宋体" w:cs="Arial" w:hint="eastAsia"/>
          <w:kern w:val="0"/>
          <w:sz w:val="28"/>
          <w:szCs w:val="28"/>
        </w:rPr>
        <w:t>大赛办</w:t>
      </w:r>
      <w:r>
        <w:rPr>
          <w:rFonts w:ascii="仿宋_GB2312" w:eastAsia="仿宋_GB2312" w:hAnsi="宋体" w:cs="Arial" w:hint="eastAsia"/>
          <w:kern w:val="0"/>
          <w:sz w:val="28"/>
          <w:szCs w:val="28"/>
        </w:rPr>
        <w:t>公布的为准，技术平台涉及的设备与基本规格如下表。</w:t>
      </w:r>
    </w:p>
    <w:p w:rsidR="00A57A00" w:rsidRDefault="00B938FC">
      <w:pPr>
        <w:snapToGrid w:val="0"/>
        <w:spacing w:line="560" w:lineRule="exact"/>
        <w:ind w:firstLineChars="200" w:firstLine="482"/>
        <w:jc w:val="center"/>
        <w:rPr>
          <w:rFonts w:ascii="仿宋_GB2312" w:eastAsia="仿宋_GB2312" w:hAnsi="宋体" w:cs="Arial"/>
          <w:b/>
          <w:kern w:val="0"/>
          <w:sz w:val="24"/>
        </w:rPr>
      </w:pPr>
      <w:r>
        <w:rPr>
          <w:rFonts w:ascii="仿宋_GB2312" w:eastAsia="仿宋_GB2312" w:hAnsi="宋体" w:cs="Arial" w:hint="eastAsia"/>
          <w:b/>
          <w:kern w:val="0"/>
          <w:sz w:val="24"/>
        </w:rPr>
        <w:t>技术平台设备与规格</w:t>
      </w:r>
    </w:p>
    <w:tbl>
      <w:tblPr>
        <w:tblW w:w="826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6"/>
        <w:gridCol w:w="1456"/>
        <w:gridCol w:w="6040"/>
      </w:tblGrid>
      <w:tr w:rsidR="00A57A00">
        <w:trPr>
          <w:trHeight w:val="419"/>
          <w:tblHeader/>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b/>
                <w:sz w:val="24"/>
              </w:rPr>
            </w:pPr>
            <w:bookmarkStart w:id="7" w:name="OLE_LINK3"/>
            <w:r>
              <w:rPr>
                <w:rFonts w:ascii="仿宋" w:eastAsia="仿宋" w:hAnsi="仿宋" w:cs="仿宋" w:hint="eastAsia"/>
                <w:b/>
                <w:sz w:val="24"/>
              </w:rPr>
              <w:t>序号</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b/>
                <w:sz w:val="24"/>
              </w:rPr>
            </w:pPr>
            <w:r>
              <w:rPr>
                <w:rFonts w:ascii="仿宋" w:eastAsia="仿宋" w:hAnsi="仿宋" w:cs="仿宋" w:hint="eastAsia"/>
                <w:b/>
                <w:sz w:val="24"/>
              </w:rPr>
              <w:t>设备名称</w:t>
            </w:r>
          </w:p>
        </w:tc>
        <w:tc>
          <w:tcPr>
            <w:tcW w:w="6040"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b/>
                <w:sz w:val="24"/>
              </w:rPr>
            </w:pPr>
            <w:r>
              <w:rPr>
                <w:rFonts w:ascii="仿宋" w:eastAsia="仿宋" w:hAnsi="仿宋" w:cs="仿宋" w:hint="eastAsia"/>
                <w:b/>
                <w:sz w:val="24"/>
              </w:rPr>
              <w:t>规格</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基站</w:t>
            </w:r>
          </w:p>
        </w:tc>
        <w:tc>
          <w:tcPr>
            <w:tcW w:w="6040" w:type="dxa"/>
            <w:noWrap/>
            <w:tcMar>
              <w:left w:w="0" w:type="dxa"/>
              <w:right w:w="0" w:type="dxa"/>
            </w:tcMar>
            <w:vAlign w:val="center"/>
          </w:tcPr>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w:t>
            </w:r>
            <w:proofErr w:type="spellStart"/>
            <w:r>
              <w:rPr>
                <w:rFonts w:ascii="仿宋" w:eastAsia="仿宋" w:hAnsi="仿宋" w:cs="仿宋" w:hint="eastAsia"/>
                <w:kern w:val="0"/>
                <w:sz w:val="24"/>
              </w:rPr>
              <w:t>EnGenius</w:t>
            </w:r>
            <w:proofErr w:type="spellEnd"/>
            <w:r>
              <w:rPr>
                <w:rFonts w:ascii="仿宋" w:eastAsia="仿宋" w:hAnsi="仿宋" w:cs="仿宋" w:hint="eastAsia"/>
                <w:kern w:val="0"/>
                <w:sz w:val="24"/>
              </w:rPr>
              <w:t>)EAP-3660</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54M高速连接</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符合IEEE 802.11b/g标准</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输出功率最高达28dbm</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支持点对多点(P2MP)无线连接和WDS分布系统</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11g保护模式，使b/g混合模式下11g的效率更高</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支持WPA/WPA2/802.1x认证及加密方式</w:t>
            </w:r>
          </w:p>
          <w:p w:rsidR="00A57A00" w:rsidRDefault="00B938FC">
            <w:pPr>
              <w:snapToGrid w:val="0"/>
              <w:jc w:val="left"/>
              <w:rPr>
                <w:rFonts w:ascii="仿宋" w:eastAsia="仿宋" w:hAnsi="仿宋" w:cs="仿宋"/>
                <w:kern w:val="0"/>
                <w:sz w:val="24"/>
              </w:rPr>
            </w:pPr>
            <w:proofErr w:type="spellStart"/>
            <w:r>
              <w:rPr>
                <w:rFonts w:ascii="仿宋" w:eastAsia="仿宋" w:hAnsi="仿宋" w:cs="仿宋" w:hint="eastAsia"/>
                <w:kern w:val="0"/>
                <w:sz w:val="24"/>
              </w:rPr>
              <w:t>PoE</w:t>
            </w:r>
            <w:proofErr w:type="spellEnd"/>
            <w:r>
              <w:rPr>
                <w:rFonts w:ascii="仿宋" w:eastAsia="仿宋" w:hAnsi="仿宋" w:cs="仿宋" w:hint="eastAsia"/>
                <w:kern w:val="0"/>
                <w:sz w:val="24"/>
              </w:rPr>
              <w:t>供电，兼容802.3af标准</w:t>
            </w:r>
          </w:p>
          <w:p w:rsidR="00A57A00" w:rsidRDefault="00B938FC">
            <w:pPr>
              <w:snapToGrid w:val="0"/>
              <w:jc w:val="left"/>
              <w:rPr>
                <w:rFonts w:ascii="仿宋" w:eastAsia="仿宋" w:hAnsi="仿宋" w:cs="仿宋"/>
                <w:sz w:val="24"/>
              </w:rPr>
            </w:pPr>
            <w:r>
              <w:rPr>
                <w:rFonts w:ascii="仿宋" w:eastAsia="仿宋" w:hAnsi="仿宋" w:cs="仿宋" w:hint="eastAsia"/>
                <w:kern w:val="0"/>
                <w:sz w:val="24"/>
              </w:rPr>
              <w:t>输出功率可调</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2</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条码打印机</w:t>
            </w:r>
          </w:p>
        </w:tc>
        <w:tc>
          <w:tcPr>
            <w:tcW w:w="6040" w:type="dxa"/>
            <w:noWrap/>
            <w:tcMar>
              <w:left w:w="0" w:type="dxa"/>
              <w:right w:w="0" w:type="dxa"/>
            </w:tcMar>
            <w:vAlign w:val="center"/>
          </w:tcPr>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Datamaxm4206</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条码打印机：热敏/热转印</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条码打印机分辨率：203dpi</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打印速度：152.4mm/s</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打印宽度：108mm</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lastRenderedPageBreak/>
              <w:t>最大打印长度：2475mm</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标签宽度：19-118</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碳带长度：450000mm</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接口类型：USB口并口(IEEE1284并行接)RS232</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标签厚度：0.0635-0.254mm</w:t>
            </w:r>
          </w:p>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尺寸：259×27×62</w:t>
            </w:r>
          </w:p>
          <w:p w:rsidR="00A57A00" w:rsidRDefault="00B938FC">
            <w:pPr>
              <w:snapToGrid w:val="0"/>
              <w:jc w:val="left"/>
              <w:rPr>
                <w:rFonts w:ascii="仿宋" w:eastAsia="仿宋" w:hAnsi="仿宋" w:cs="仿宋"/>
                <w:sz w:val="24"/>
              </w:rPr>
            </w:pPr>
            <w:r>
              <w:rPr>
                <w:rFonts w:ascii="仿宋" w:eastAsia="仿宋" w:hAnsi="仿宋" w:cs="仿宋" w:hint="eastAsia"/>
                <w:kern w:val="0"/>
                <w:sz w:val="24"/>
              </w:rPr>
              <w:t>含条码制作软件</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3</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标签耗材</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kern w:val="0"/>
                <w:sz w:val="24"/>
              </w:rPr>
              <w:t>优质纸材标签打印纸等(满足大赛使用要求)标准为100×50 mm或90×55 mm</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4</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kern w:val="0"/>
                <w:sz w:val="24"/>
              </w:rPr>
            </w:pPr>
            <w:r>
              <w:rPr>
                <w:rFonts w:ascii="仿宋" w:eastAsia="仿宋" w:hAnsi="仿宋" w:cs="仿宋" w:hint="eastAsia"/>
                <w:kern w:val="0"/>
                <w:sz w:val="24"/>
              </w:rPr>
              <w:t>木/塑料托盘</w:t>
            </w:r>
          </w:p>
        </w:tc>
        <w:tc>
          <w:tcPr>
            <w:tcW w:w="6040" w:type="dxa"/>
            <w:noWrap/>
            <w:tcMar>
              <w:left w:w="0" w:type="dxa"/>
              <w:right w:w="0" w:type="dxa"/>
            </w:tcMar>
            <w:vAlign w:val="center"/>
          </w:tcPr>
          <w:p w:rsidR="00A57A00" w:rsidRDefault="00B938FC">
            <w:pPr>
              <w:pStyle w:val="af"/>
              <w:adjustRightInd w:val="0"/>
              <w:snapToGrid w:val="0"/>
              <w:ind w:firstLineChars="0" w:firstLine="0"/>
              <w:jc w:val="left"/>
              <w:rPr>
                <w:rFonts w:ascii="仿宋" w:eastAsia="仿宋" w:hAnsi="仿宋" w:cs="仿宋"/>
                <w:kern w:val="0"/>
                <w:sz w:val="24"/>
              </w:rPr>
            </w:pPr>
            <w:r>
              <w:rPr>
                <w:rFonts w:ascii="仿宋" w:eastAsia="仿宋" w:hAnsi="仿宋" w:cs="仿宋" w:hint="eastAsia"/>
                <w:kern w:val="0"/>
                <w:sz w:val="24"/>
              </w:rPr>
              <w:t>规格：1200×1000×160（mm） 托盘材质为优质木材，承重能力在500KG以上</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5</w:t>
            </w:r>
          </w:p>
        </w:tc>
        <w:tc>
          <w:tcPr>
            <w:tcW w:w="1456" w:type="dxa"/>
            <w:noWrap/>
            <w:tcMar>
              <w:left w:w="0" w:type="dxa"/>
              <w:right w:w="0" w:type="dxa"/>
            </w:tcMar>
            <w:vAlign w:val="center"/>
          </w:tcPr>
          <w:p w:rsidR="00A57A00" w:rsidRDefault="00B938FC">
            <w:pPr>
              <w:snapToGrid w:val="0"/>
              <w:ind w:firstLineChars="200" w:firstLine="480"/>
              <w:rPr>
                <w:rFonts w:ascii="仿宋" w:eastAsia="仿宋" w:hAnsi="仿宋" w:cs="仿宋"/>
                <w:kern w:val="0"/>
                <w:sz w:val="24"/>
              </w:rPr>
            </w:pPr>
            <w:r>
              <w:rPr>
                <w:rFonts w:ascii="仿宋" w:eastAsia="仿宋" w:hAnsi="仿宋" w:cs="仿宋" w:hint="eastAsia"/>
                <w:kern w:val="0"/>
                <w:sz w:val="24"/>
              </w:rPr>
              <w:t>货架</w:t>
            </w:r>
          </w:p>
        </w:tc>
        <w:tc>
          <w:tcPr>
            <w:tcW w:w="6040" w:type="dxa"/>
            <w:noWrap/>
            <w:tcMar>
              <w:left w:w="0" w:type="dxa"/>
              <w:right w:w="0" w:type="dxa"/>
            </w:tcMar>
            <w:vAlign w:val="center"/>
          </w:tcPr>
          <w:p w:rsidR="00A57A00" w:rsidRDefault="00B938FC">
            <w:pPr>
              <w:snapToGrid w:val="0"/>
              <w:jc w:val="left"/>
              <w:rPr>
                <w:rFonts w:ascii="仿宋" w:eastAsia="仿宋" w:hAnsi="仿宋" w:cs="仿宋"/>
                <w:kern w:val="0"/>
                <w:sz w:val="24"/>
              </w:rPr>
            </w:pPr>
            <w:r>
              <w:rPr>
                <w:rFonts w:ascii="仿宋" w:eastAsia="仿宋" w:hAnsi="仿宋" w:cs="仿宋" w:hint="eastAsia"/>
                <w:kern w:val="0"/>
                <w:sz w:val="24"/>
              </w:rPr>
              <w:t>货位参考尺寸：L2800×W800×3000（mm）。货架材质及承重以工业级中型货架为参考依据立柱尺寸： 货架每棵立柱必须配备护腿及斜撑</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6</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半电动堆高车</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highlight w:val="yellow"/>
              </w:rPr>
            </w:pPr>
            <w:r>
              <w:rPr>
                <w:rFonts w:ascii="仿宋" w:eastAsia="仿宋" w:hAnsi="仿宋" w:cs="仿宋" w:hint="eastAsia"/>
                <w:sz w:val="24"/>
              </w:rPr>
              <w:t>额定载荷 kg：1000  举升高度 mm：3500 货叉最低高度mm：85  货叉长度 mm：1150 货叉宽度 mm：640 载荷中心 mm：450  转弯半径 mm：1350  电机V/KW：12/1.5 蓄电池V/AH：12/120 充电器V/A：12/20</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7</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地牛</w:t>
            </w:r>
          </w:p>
        </w:tc>
        <w:tc>
          <w:tcPr>
            <w:tcW w:w="6040" w:type="dxa"/>
            <w:noWrap/>
            <w:tcMar>
              <w:left w:w="0" w:type="dxa"/>
              <w:right w:w="0" w:type="dxa"/>
            </w:tcMar>
            <w:vAlign w:val="center"/>
          </w:tcPr>
          <w:p w:rsidR="00A57A00" w:rsidRDefault="00B938FC">
            <w:pPr>
              <w:pStyle w:val="af"/>
              <w:adjustRightInd w:val="0"/>
              <w:snapToGrid w:val="0"/>
              <w:ind w:firstLineChars="0" w:firstLine="0"/>
              <w:jc w:val="left"/>
              <w:rPr>
                <w:rFonts w:ascii="仿宋" w:eastAsia="仿宋" w:hAnsi="仿宋" w:cs="仿宋"/>
                <w:sz w:val="24"/>
              </w:rPr>
            </w:pPr>
            <w:r>
              <w:rPr>
                <w:rFonts w:ascii="仿宋" w:eastAsia="仿宋" w:hAnsi="仿宋" w:cs="仿宋" w:hint="eastAsia"/>
                <w:sz w:val="24"/>
              </w:rPr>
              <w:t>载荷kg：2500 货叉尺寸：160×50mm 货叉宽度mm：540 货叉长度mm：1150货叉最低高度mm：85 货叉最高高度mm：200 转向轮：Ф200*50mm 承重轮双轮：Ф80*70mm 承载轮：聚氨酯轮</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8</w:t>
            </w:r>
          </w:p>
        </w:tc>
        <w:tc>
          <w:tcPr>
            <w:tcW w:w="1456"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智能穿戴设备</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智能手套 ；</w:t>
            </w:r>
          </w:p>
          <w:p w:rsidR="00A57A00" w:rsidRDefault="00B938FC">
            <w:pPr>
              <w:snapToGrid w:val="0"/>
              <w:jc w:val="left"/>
              <w:rPr>
                <w:rFonts w:ascii="仿宋" w:eastAsia="仿宋" w:hAnsi="仿宋" w:cs="仿宋"/>
                <w:sz w:val="24"/>
              </w:rPr>
            </w:pPr>
            <w:r>
              <w:rPr>
                <w:rFonts w:ascii="仿宋" w:eastAsia="仿宋" w:hAnsi="仿宋" w:cs="仿宋" w:hint="eastAsia"/>
                <w:sz w:val="24"/>
              </w:rPr>
              <w:t>可以读取一维/二维条码或RFID电子标签，可以将数据进行预处理并上传到智能手表等移动显示终端；</w:t>
            </w:r>
          </w:p>
          <w:p w:rsidR="00A57A00" w:rsidRDefault="00B938FC">
            <w:pPr>
              <w:snapToGrid w:val="0"/>
              <w:jc w:val="left"/>
              <w:rPr>
                <w:rFonts w:ascii="仿宋" w:eastAsia="仿宋" w:hAnsi="仿宋" w:cs="仿宋"/>
                <w:sz w:val="24"/>
              </w:rPr>
            </w:pPr>
            <w:r>
              <w:rPr>
                <w:rFonts w:ascii="仿宋" w:eastAsia="仿宋" w:hAnsi="仿宋" w:cs="仿宋" w:hint="eastAsia"/>
                <w:sz w:val="24"/>
              </w:rPr>
              <w:t>连接性能：连接距离：10m；</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支持 </w:t>
            </w:r>
            <w:proofErr w:type="spellStart"/>
            <w:r>
              <w:rPr>
                <w:rFonts w:ascii="仿宋" w:eastAsia="仿宋" w:hAnsi="仿宋" w:cs="仿宋" w:hint="eastAsia"/>
                <w:sz w:val="24"/>
              </w:rPr>
              <w:t>MicroUSB</w:t>
            </w:r>
            <w:proofErr w:type="spellEnd"/>
            <w:r>
              <w:rPr>
                <w:rFonts w:ascii="仿宋" w:eastAsia="仿宋" w:hAnsi="仿宋" w:cs="仿宋" w:hint="eastAsia"/>
                <w:sz w:val="24"/>
              </w:rPr>
              <w:t xml:space="preserve"> 标准接口；</w:t>
            </w:r>
          </w:p>
          <w:p w:rsidR="00A57A00" w:rsidRDefault="00B938FC">
            <w:pPr>
              <w:snapToGrid w:val="0"/>
              <w:jc w:val="left"/>
              <w:rPr>
                <w:rFonts w:ascii="仿宋" w:eastAsia="仿宋" w:hAnsi="仿宋" w:cs="仿宋"/>
                <w:sz w:val="24"/>
              </w:rPr>
            </w:pPr>
            <w:r>
              <w:rPr>
                <w:rFonts w:ascii="仿宋" w:eastAsia="仿宋" w:hAnsi="仿宋" w:cs="仿宋" w:hint="eastAsia"/>
                <w:sz w:val="24"/>
              </w:rPr>
              <w:t>扫描性能：支持1D、2D码制识别；</w:t>
            </w:r>
          </w:p>
          <w:p w:rsidR="00A57A00" w:rsidRDefault="00B938FC">
            <w:pPr>
              <w:snapToGrid w:val="0"/>
              <w:jc w:val="left"/>
              <w:rPr>
                <w:rFonts w:ascii="仿宋" w:eastAsia="仿宋" w:hAnsi="仿宋" w:cs="仿宋"/>
                <w:sz w:val="24"/>
              </w:rPr>
            </w:pPr>
            <w:r>
              <w:rPr>
                <w:rFonts w:ascii="仿宋" w:eastAsia="仿宋" w:hAnsi="仿宋" w:cs="仿宋" w:hint="eastAsia"/>
                <w:sz w:val="24"/>
              </w:rPr>
              <w:t>读取角度：水平36°垂直23°；</w:t>
            </w:r>
          </w:p>
          <w:p w:rsidR="00A57A00" w:rsidRDefault="00B938FC">
            <w:pPr>
              <w:snapToGrid w:val="0"/>
              <w:jc w:val="left"/>
              <w:rPr>
                <w:rFonts w:ascii="仿宋" w:eastAsia="仿宋" w:hAnsi="仿宋" w:cs="仿宋"/>
                <w:sz w:val="24"/>
              </w:rPr>
            </w:pPr>
            <w:r>
              <w:rPr>
                <w:rFonts w:ascii="仿宋" w:eastAsia="仿宋" w:hAnsi="仿宋" w:cs="仿宋" w:hint="eastAsia"/>
                <w:sz w:val="24"/>
              </w:rPr>
              <w:t>条码灵敏度：倾斜±55°偏转±55°旋转360°；</w:t>
            </w:r>
          </w:p>
          <w:p w:rsidR="00A57A00" w:rsidRDefault="00B938FC">
            <w:pPr>
              <w:snapToGrid w:val="0"/>
              <w:jc w:val="left"/>
              <w:rPr>
                <w:rFonts w:ascii="仿宋" w:eastAsia="仿宋" w:hAnsi="仿宋" w:cs="仿宋"/>
                <w:sz w:val="24"/>
              </w:rPr>
            </w:pPr>
            <w:r>
              <w:rPr>
                <w:rFonts w:ascii="仿宋" w:eastAsia="仿宋" w:hAnsi="仿宋" w:cs="仿宋" w:hint="eastAsia"/>
                <w:sz w:val="24"/>
              </w:rPr>
              <w:t>电池性能：锂电池容量：400mAh；</w:t>
            </w:r>
          </w:p>
          <w:p w:rsidR="00A57A00" w:rsidRDefault="00B938FC">
            <w:pPr>
              <w:snapToGrid w:val="0"/>
              <w:jc w:val="left"/>
              <w:rPr>
                <w:rFonts w:ascii="仿宋" w:eastAsia="仿宋" w:hAnsi="仿宋" w:cs="仿宋"/>
                <w:sz w:val="24"/>
              </w:rPr>
            </w:pPr>
            <w:r>
              <w:rPr>
                <w:rFonts w:ascii="仿宋" w:eastAsia="仿宋" w:hAnsi="仿宋" w:cs="仿宋" w:hint="eastAsia"/>
                <w:sz w:val="24"/>
              </w:rPr>
              <w:t>平均使用时间≥ 12小时。</w:t>
            </w:r>
          </w:p>
          <w:p w:rsidR="00A57A00" w:rsidRDefault="00B938FC">
            <w:pPr>
              <w:snapToGrid w:val="0"/>
              <w:jc w:val="left"/>
              <w:rPr>
                <w:rFonts w:ascii="仿宋" w:eastAsia="仿宋" w:hAnsi="仿宋" w:cs="仿宋"/>
                <w:sz w:val="24"/>
              </w:rPr>
            </w:pPr>
            <w:r>
              <w:rPr>
                <w:rFonts w:ascii="仿宋" w:eastAsia="仿宋" w:hAnsi="仿宋" w:cs="仿宋" w:hint="eastAsia"/>
                <w:sz w:val="24"/>
              </w:rPr>
              <w:t>智能手表 ；</w:t>
            </w:r>
          </w:p>
          <w:p w:rsidR="00A57A00" w:rsidRDefault="00B938FC">
            <w:pPr>
              <w:snapToGrid w:val="0"/>
              <w:jc w:val="left"/>
              <w:rPr>
                <w:rFonts w:ascii="仿宋" w:eastAsia="仿宋" w:hAnsi="仿宋" w:cs="仿宋"/>
                <w:sz w:val="24"/>
              </w:rPr>
            </w:pPr>
            <w:r>
              <w:rPr>
                <w:rFonts w:ascii="仿宋" w:eastAsia="仿宋" w:hAnsi="仿宋" w:cs="仿宋" w:hint="eastAsia"/>
                <w:sz w:val="24"/>
              </w:rPr>
              <w:t>支持 Android 4.3操作系统，1GHz双核、4GB Flash ROM，512MB RAM；</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 2.2' TFT 显示屏；</w:t>
            </w:r>
          </w:p>
          <w:p w:rsidR="00A57A00" w:rsidRDefault="00B938FC">
            <w:pPr>
              <w:snapToGrid w:val="0"/>
              <w:jc w:val="left"/>
              <w:rPr>
                <w:rFonts w:ascii="仿宋" w:eastAsia="仿宋" w:hAnsi="仿宋" w:cs="仿宋"/>
                <w:sz w:val="24"/>
              </w:rPr>
            </w:pPr>
            <w:r>
              <w:rPr>
                <w:rFonts w:ascii="仿宋" w:eastAsia="仿宋" w:hAnsi="仿宋" w:cs="仿宋" w:hint="eastAsia"/>
                <w:sz w:val="24"/>
              </w:rPr>
              <w:t>含有 F1-F6自定义功能键；</w:t>
            </w:r>
          </w:p>
          <w:p w:rsidR="00A57A00" w:rsidRDefault="00B938FC">
            <w:pPr>
              <w:snapToGrid w:val="0"/>
              <w:jc w:val="left"/>
              <w:rPr>
                <w:rFonts w:ascii="仿宋" w:eastAsia="仿宋" w:hAnsi="仿宋" w:cs="仿宋"/>
                <w:sz w:val="24"/>
              </w:rPr>
            </w:pPr>
            <w:r>
              <w:rPr>
                <w:rFonts w:ascii="仿宋" w:eastAsia="仿宋" w:hAnsi="仿宋" w:cs="仿宋" w:hint="eastAsia"/>
                <w:sz w:val="24"/>
              </w:rPr>
              <w:t>独立充电座，电池容量1300mAh；</w:t>
            </w:r>
          </w:p>
          <w:p w:rsidR="00A57A00" w:rsidRDefault="00B938FC">
            <w:pPr>
              <w:snapToGrid w:val="0"/>
              <w:jc w:val="left"/>
              <w:rPr>
                <w:rFonts w:ascii="仿宋" w:eastAsia="仿宋" w:hAnsi="仿宋" w:cs="仿宋"/>
                <w:sz w:val="24"/>
              </w:rPr>
            </w:pPr>
            <w:r>
              <w:rPr>
                <w:rFonts w:ascii="仿宋" w:eastAsia="仿宋" w:hAnsi="仿宋" w:cs="仿宋" w:hint="eastAsia"/>
                <w:sz w:val="24"/>
              </w:rPr>
              <w:t>工作时长：约15h，IP54防护等级；</w:t>
            </w:r>
          </w:p>
          <w:p w:rsidR="00A57A00" w:rsidRDefault="00B938FC">
            <w:pPr>
              <w:snapToGrid w:val="0"/>
              <w:jc w:val="left"/>
              <w:rPr>
                <w:rFonts w:ascii="仿宋" w:eastAsia="仿宋" w:hAnsi="仿宋" w:cs="仿宋"/>
                <w:sz w:val="24"/>
              </w:rPr>
            </w:pPr>
            <w:r>
              <w:rPr>
                <w:rFonts w:ascii="仿宋" w:eastAsia="仿宋" w:hAnsi="仿宋" w:cs="仿宋" w:hint="eastAsia"/>
                <w:sz w:val="24"/>
              </w:rPr>
              <w:t>工作温度 -10℃~+50℃。</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9</w:t>
            </w:r>
          </w:p>
        </w:tc>
        <w:tc>
          <w:tcPr>
            <w:tcW w:w="1456"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智能穿戴仓储作业软件</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一、软件要求</w:t>
            </w:r>
          </w:p>
          <w:p w:rsidR="00A57A00" w:rsidRDefault="00B938FC">
            <w:pPr>
              <w:snapToGrid w:val="0"/>
              <w:jc w:val="left"/>
              <w:rPr>
                <w:rFonts w:ascii="仿宋" w:eastAsia="仿宋" w:hAnsi="仿宋" w:cs="仿宋"/>
                <w:sz w:val="24"/>
              </w:rPr>
            </w:pPr>
            <w:r>
              <w:rPr>
                <w:rFonts w:ascii="仿宋" w:eastAsia="仿宋" w:hAnsi="仿宋" w:cs="仿宋" w:hint="eastAsia"/>
                <w:sz w:val="24"/>
              </w:rPr>
              <w:t>采用云计算、BLE 4.0、便携穿戴等先进的技术，使用Permission等安全机制保障数据安全。采用先进的分层架</w:t>
            </w:r>
            <w:r>
              <w:rPr>
                <w:rFonts w:ascii="仿宋" w:eastAsia="仿宋" w:hAnsi="仿宋" w:cs="仿宋" w:hint="eastAsia"/>
                <w:sz w:val="24"/>
              </w:rPr>
              <w:lastRenderedPageBreak/>
              <w:t>构，业务架构分为三层，顶层为教学平台，实现对移动端的控制，并为移动设备提供接口支持；中间层为移动设备智能手表，实现各类作业任务移动端执行，并实现与顶层与硬件设备的交互；底层为智能手套，实现对数据的读取和采集。</w:t>
            </w:r>
          </w:p>
          <w:p w:rsidR="00A57A00" w:rsidRDefault="00B938FC">
            <w:pPr>
              <w:snapToGrid w:val="0"/>
              <w:jc w:val="left"/>
              <w:rPr>
                <w:rFonts w:ascii="仿宋" w:eastAsia="仿宋" w:hAnsi="仿宋" w:cs="仿宋"/>
                <w:sz w:val="24"/>
              </w:rPr>
            </w:pPr>
            <w:r>
              <w:rPr>
                <w:rFonts w:ascii="仿宋" w:eastAsia="仿宋" w:hAnsi="仿宋" w:cs="仿宋" w:hint="eastAsia"/>
                <w:sz w:val="24"/>
              </w:rPr>
              <w:t>软件支持主要仓储作业环节中的数据处理。可以有效的提高仓储管理中主要作业环节的效率，并在此基础上保证作业数据的准确性，同时智能穿戴设备的便携性可以确保随时随地获取库存的真实数据。支持库存管理的主要业务：登录、入库管理、库存管理、出库管理（普通出库、摘果式扫描、播种式扫描）等。根据教学安排自主配置对应实训任务。</w:t>
            </w:r>
          </w:p>
          <w:p w:rsidR="00A57A00" w:rsidRDefault="00B938FC">
            <w:pPr>
              <w:snapToGrid w:val="0"/>
              <w:jc w:val="left"/>
              <w:rPr>
                <w:rFonts w:ascii="仿宋" w:eastAsia="仿宋" w:hAnsi="仿宋" w:cs="仿宋"/>
                <w:sz w:val="24"/>
              </w:rPr>
            </w:pPr>
            <w:r>
              <w:rPr>
                <w:rFonts w:ascii="仿宋" w:eastAsia="仿宋" w:hAnsi="仿宋" w:cs="仿宋" w:hint="eastAsia"/>
                <w:sz w:val="24"/>
              </w:rPr>
              <w:t>二、功能要求</w:t>
            </w:r>
          </w:p>
          <w:p w:rsidR="00A57A00" w:rsidRDefault="00B938FC">
            <w:pPr>
              <w:snapToGrid w:val="0"/>
              <w:jc w:val="left"/>
              <w:rPr>
                <w:rFonts w:ascii="仿宋" w:eastAsia="仿宋" w:hAnsi="仿宋" w:cs="仿宋"/>
                <w:sz w:val="24"/>
              </w:rPr>
            </w:pPr>
            <w:r>
              <w:rPr>
                <w:rFonts w:ascii="仿宋" w:eastAsia="仿宋" w:hAnsi="仿宋" w:cs="仿宋" w:hint="eastAsia"/>
                <w:sz w:val="24"/>
              </w:rPr>
              <w:t>1、登录：动态调用二维码扫描，解析角色卡登录系统；</w:t>
            </w:r>
          </w:p>
          <w:p w:rsidR="00A57A00" w:rsidRDefault="00B938FC">
            <w:pPr>
              <w:snapToGrid w:val="0"/>
              <w:jc w:val="left"/>
              <w:rPr>
                <w:rFonts w:ascii="仿宋" w:eastAsia="仿宋" w:hAnsi="仿宋" w:cs="仿宋"/>
                <w:sz w:val="24"/>
              </w:rPr>
            </w:pPr>
            <w:r>
              <w:rPr>
                <w:rFonts w:ascii="仿宋" w:eastAsia="仿宋" w:hAnsi="仿宋" w:cs="仿宋" w:hint="eastAsia"/>
                <w:sz w:val="24"/>
              </w:rPr>
              <w:t>2、入库作业：通过标准协议接口获取仓储入库任务，根据任务要求完成组托、上架等操作；</w:t>
            </w:r>
          </w:p>
          <w:p w:rsidR="00A57A00" w:rsidRDefault="00B938FC">
            <w:pPr>
              <w:snapToGrid w:val="0"/>
              <w:jc w:val="left"/>
              <w:rPr>
                <w:rFonts w:ascii="仿宋" w:eastAsia="仿宋" w:hAnsi="仿宋" w:cs="仿宋"/>
                <w:sz w:val="24"/>
              </w:rPr>
            </w:pPr>
            <w:r>
              <w:rPr>
                <w:rFonts w:ascii="仿宋" w:eastAsia="仿宋" w:hAnsi="仿宋" w:cs="仿宋" w:hint="eastAsia"/>
                <w:sz w:val="24"/>
              </w:rPr>
              <w:t>3、库存管理：获取当前库存真实信息；</w:t>
            </w:r>
          </w:p>
          <w:p w:rsidR="00A57A00" w:rsidRDefault="00B938FC">
            <w:pPr>
              <w:snapToGrid w:val="0"/>
              <w:jc w:val="left"/>
              <w:rPr>
                <w:rFonts w:ascii="仿宋" w:eastAsia="仿宋" w:hAnsi="仿宋" w:cs="仿宋"/>
                <w:sz w:val="24"/>
              </w:rPr>
            </w:pPr>
            <w:r>
              <w:rPr>
                <w:rFonts w:ascii="仿宋" w:eastAsia="仿宋" w:hAnsi="仿宋" w:cs="仿宋" w:hint="eastAsia"/>
                <w:sz w:val="24"/>
              </w:rPr>
              <w:t>4、出库作业：通过标准协议接口获取仓储出库请求，根据任务要求完成出库操作；除普通出库作业外，支持摘果式扫描——通过电子标签，完成电子标签仓库货物出库作业；播种式扫描——通过依次扫描拣选单号，货物编号等，完成播种式货物出库作业。</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10</w:t>
            </w:r>
          </w:p>
        </w:tc>
        <w:tc>
          <w:tcPr>
            <w:tcW w:w="1456"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电子播种墙</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电子播种 </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基础尺寸约L1500*W600*H2000MM，4x3=12个播种位； </w:t>
            </w:r>
          </w:p>
          <w:p w:rsidR="00A57A00" w:rsidRDefault="00B938FC">
            <w:pPr>
              <w:snapToGrid w:val="0"/>
              <w:jc w:val="left"/>
              <w:rPr>
                <w:rFonts w:ascii="仿宋" w:eastAsia="仿宋" w:hAnsi="仿宋" w:cs="仿宋"/>
                <w:sz w:val="24"/>
              </w:rPr>
            </w:pPr>
            <w:r>
              <w:rPr>
                <w:rFonts w:ascii="仿宋" w:eastAsia="仿宋" w:hAnsi="仿宋" w:cs="仿宋" w:hint="eastAsia"/>
                <w:sz w:val="24"/>
              </w:rPr>
              <w:t>光栅参数:光束数 10束，光电间距 20mm，检测高度 220mm，检测距离 0-3米；</w:t>
            </w:r>
          </w:p>
          <w:p w:rsidR="00A57A00" w:rsidRDefault="00B938FC">
            <w:pPr>
              <w:snapToGrid w:val="0"/>
              <w:jc w:val="left"/>
              <w:rPr>
                <w:rFonts w:ascii="仿宋" w:eastAsia="仿宋" w:hAnsi="仿宋" w:cs="仿宋"/>
                <w:sz w:val="24"/>
              </w:rPr>
            </w:pPr>
            <w:r>
              <w:rPr>
                <w:rFonts w:ascii="仿宋" w:eastAsia="仿宋" w:hAnsi="仿宋" w:cs="仿宋" w:hint="eastAsia"/>
                <w:sz w:val="24"/>
              </w:rPr>
              <w:t>工作电压 DC12V，消耗功率 5W，输出方式 NPN，相应时间≤10ms；</w:t>
            </w:r>
          </w:p>
          <w:p w:rsidR="00A57A00" w:rsidRDefault="00B938FC">
            <w:pPr>
              <w:snapToGrid w:val="0"/>
              <w:jc w:val="left"/>
              <w:rPr>
                <w:rFonts w:ascii="仿宋" w:eastAsia="仿宋" w:hAnsi="仿宋" w:cs="仿宋"/>
                <w:sz w:val="24"/>
              </w:rPr>
            </w:pPr>
            <w:r>
              <w:rPr>
                <w:rFonts w:ascii="仿宋" w:eastAsia="仿宋" w:hAnsi="仿宋" w:cs="仿宋" w:hint="eastAsia"/>
                <w:sz w:val="24"/>
              </w:rPr>
              <w:t>外形材质铝合金，光幕形式对射型；</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工作温度 -15℃--65℃，储存温度 -25℃--75℃； </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防护等级 IP65，截面尺寸 18×35mm； 1*12个； </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电子标签参数：全密封外壳，灰色黑色外壳可选24个5位数码7段式两色显示；电压／电流：DC12V／120mA，158mm(L) x 46mm(W) x 16mm(H)； </w:t>
            </w:r>
          </w:p>
          <w:p w:rsidR="00A57A00" w:rsidRDefault="00B938FC">
            <w:pPr>
              <w:snapToGrid w:val="0"/>
              <w:jc w:val="left"/>
              <w:rPr>
                <w:rFonts w:ascii="仿宋" w:eastAsia="仿宋" w:hAnsi="仿宋" w:cs="仿宋"/>
                <w:sz w:val="24"/>
              </w:rPr>
            </w:pPr>
            <w:r>
              <w:rPr>
                <w:rFonts w:ascii="仿宋" w:eastAsia="仿宋" w:hAnsi="仿宋" w:cs="仿宋" w:hint="eastAsia"/>
                <w:sz w:val="24"/>
              </w:rPr>
              <w:t>读码器：二维读码，可读一维二维，串口连接；</w:t>
            </w:r>
          </w:p>
          <w:p w:rsidR="00A57A00" w:rsidRDefault="00B938FC">
            <w:pPr>
              <w:snapToGrid w:val="0"/>
              <w:jc w:val="left"/>
              <w:rPr>
                <w:rFonts w:ascii="仿宋" w:eastAsia="仿宋" w:hAnsi="仿宋" w:cs="仿宋"/>
                <w:sz w:val="24"/>
              </w:rPr>
            </w:pPr>
            <w:r>
              <w:rPr>
                <w:rFonts w:ascii="仿宋" w:eastAsia="仿宋" w:hAnsi="仿宋" w:cs="仿宋" w:hint="eastAsia"/>
                <w:sz w:val="24"/>
              </w:rPr>
              <w:t>控制器：CAN-串口转接板1个；MC9S08DZ60中央处理器，60KB Flash存储器，4KB的RAM，一路CAN总线接口，1路RS232串口，电压:DC12V， 电流：80mA。</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直接式热敏打印机  </w:t>
            </w:r>
          </w:p>
          <w:p w:rsidR="00A57A00" w:rsidRDefault="00B938FC">
            <w:pPr>
              <w:snapToGrid w:val="0"/>
              <w:jc w:val="left"/>
              <w:rPr>
                <w:rFonts w:ascii="仿宋" w:eastAsia="仿宋" w:hAnsi="仿宋" w:cs="仿宋"/>
                <w:sz w:val="24"/>
              </w:rPr>
            </w:pPr>
            <w:r>
              <w:rPr>
                <w:rFonts w:ascii="仿宋" w:eastAsia="仿宋" w:hAnsi="仿宋" w:cs="仿宋" w:hint="eastAsia"/>
                <w:sz w:val="24"/>
              </w:rPr>
              <w:t>打印方式：热传/热敏式；</w:t>
            </w:r>
          </w:p>
          <w:p w:rsidR="00A57A00" w:rsidRDefault="00B938FC">
            <w:pPr>
              <w:snapToGrid w:val="0"/>
              <w:jc w:val="left"/>
              <w:rPr>
                <w:rFonts w:ascii="仿宋" w:eastAsia="仿宋" w:hAnsi="仿宋" w:cs="仿宋"/>
                <w:sz w:val="24"/>
              </w:rPr>
            </w:pPr>
            <w:r>
              <w:rPr>
                <w:rFonts w:ascii="仿宋" w:eastAsia="仿宋" w:hAnsi="仿宋" w:cs="仿宋" w:hint="eastAsia"/>
                <w:sz w:val="24"/>
              </w:rPr>
              <w:t>打印模式：碳带热敏；</w:t>
            </w:r>
          </w:p>
          <w:p w:rsidR="00A57A00" w:rsidRDefault="00B938FC">
            <w:pPr>
              <w:snapToGrid w:val="0"/>
              <w:jc w:val="left"/>
              <w:rPr>
                <w:rFonts w:ascii="仿宋" w:eastAsia="仿宋" w:hAnsi="仿宋" w:cs="仿宋"/>
                <w:sz w:val="24"/>
              </w:rPr>
            </w:pPr>
            <w:r>
              <w:rPr>
                <w:rFonts w:ascii="仿宋" w:eastAsia="仿宋" w:hAnsi="仿宋" w:cs="仿宋" w:hint="eastAsia"/>
                <w:sz w:val="24"/>
              </w:rPr>
              <w:t>打印速度：2~5inch/s；</w:t>
            </w:r>
          </w:p>
          <w:p w:rsidR="00A57A00" w:rsidRDefault="00B938FC">
            <w:pPr>
              <w:snapToGrid w:val="0"/>
              <w:jc w:val="left"/>
              <w:rPr>
                <w:rFonts w:ascii="仿宋" w:eastAsia="仿宋" w:hAnsi="仿宋" w:cs="仿宋"/>
                <w:sz w:val="24"/>
              </w:rPr>
            </w:pPr>
            <w:r>
              <w:rPr>
                <w:rFonts w:ascii="仿宋" w:eastAsia="仿宋" w:hAnsi="仿宋" w:cs="仿宋" w:hint="eastAsia"/>
                <w:sz w:val="24"/>
              </w:rPr>
              <w:t>打印宽度：108mm；</w:t>
            </w:r>
          </w:p>
          <w:p w:rsidR="00A57A00" w:rsidRDefault="00B938FC">
            <w:pPr>
              <w:snapToGrid w:val="0"/>
              <w:jc w:val="left"/>
              <w:rPr>
                <w:rFonts w:ascii="仿宋" w:eastAsia="仿宋" w:hAnsi="仿宋" w:cs="仿宋"/>
                <w:sz w:val="24"/>
              </w:rPr>
            </w:pPr>
            <w:r>
              <w:rPr>
                <w:rFonts w:ascii="仿宋" w:eastAsia="仿宋" w:hAnsi="仿宋" w:cs="仿宋" w:hint="eastAsia"/>
                <w:sz w:val="24"/>
              </w:rPr>
              <w:lastRenderedPageBreak/>
              <w:t>接口类型：串口、USB、并口、网络接口(RJ45) 。</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看板  </w:t>
            </w:r>
          </w:p>
          <w:p w:rsidR="00A57A00" w:rsidRDefault="00B938FC">
            <w:pPr>
              <w:snapToGrid w:val="0"/>
              <w:jc w:val="left"/>
              <w:rPr>
                <w:rFonts w:ascii="仿宋" w:eastAsia="仿宋" w:hAnsi="仿宋" w:cs="仿宋"/>
                <w:sz w:val="24"/>
              </w:rPr>
            </w:pPr>
            <w:r>
              <w:rPr>
                <w:rFonts w:ascii="仿宋" w:eastAsia="仿宋" w:hAnsi="仿宋" w:cs="仿宋" w:hint="eastAsia"/>
                <w:sz w:val="24"/>
              </w:rPr>
              <w:t>存储容量：16GB；操作系统:Android 5.0以上；</w:t>
            </w:r>
          </w:p>
          <w:p w:rsidR="00A57A00" w:rsidRDefault="00B938FC">
            <w:pPr>
              <w:snapToGrid w:val="0"/>
              <w:jc w:val="left"/>
              <w:rPr>
                <w:rFonts w:ascii="仿宋" w:eastAsia="仿宋" w:hAnsi="仿宋" w:cs="仿宋"/>
                <w:sz w:val="24"/>
              </w:rPr>
            </w:pPr>
            <w:r>
              <w:rPr>
                <w:rFonts w:ascii="仿宋" w:eastAsia="仿宋" w:hAnsi="仿宋" w:cs="仿宋" w:hint="eastAsia"/>
                <w:sz w:val="24"/>
              </w:rPr>
              <w:t>核心数量:八核；可扩展容量:128GB；</w:t>
            </w:r>
          </w:p>
          <w:p w:rsidR="00A57A00" w:rsidRDefault="00B938FC">
            <w:pPr>
              <w:snapToGrid w:val="0"/>
              <w:jc w:val="left"/>
              <w:rPr>
                <w:rFonts w:ascii="仿宋" w:eastAsia="仿宋" w:hAnsi="仿宋" w:cs="仿宋"/>
                <w:sz w:val="24"/>
              </w:rPr>
            </w:pPr>
            <w:r>
              <w:rPr>
                <w:rFonts w:ascii="仿宋" w:eastAsia="仿宋" w:hAnsi="仿宋" w:cs="仿宋" w:hint="eastAsia"/>
                <w:sz w:val="24"/>
              </w:rPr>
              <w:t>屏幕尺寸:9.0寸以上；</w:t>
            </w:r>
          </w:p>
          <w:p w:rsidR="00A57A00" w:rsidRDefault="00B938FC">
            <w:pPr>
              <w:snapToGrid w:val="0"/>
              <w:jc w:val="left"/>
              <w:rPr>
                <w:rFonts w:ascii="仿宋" w:eastAsia="仿宋" w:hAnsi="仿宋" w:cs="仿宋"/>
                <w:sz w:val="24"/>
              </w:rPr>
            </w:pPr>
            <w:r>
              <w:rPr>
                <w:rFonts w:ascii="仿宋" w:eastAsia="仿宋" w:hAnsi="仿宋" w:cs="仿宋" w:hint="eastAsia"/>
                <w:sz w:val="24"/>
              </w:rPr>
              <w:t>屏幕分辨率:1920x1200；</w:t>
            </w:r>
          </w:p>
          <w:p w:rsidR="00A57A00" w:rsidRDefault="00B938FC">
            <w:pPr>
              <w:snapToGrid w:val="0"/>
              <w:jc w:val="left"/>
              <w:rPr>
                <w:rFonts w:ascii="仿宋" w:eastAsia="仿宋" w:hAnsi="仿宋" w:cs="仿宋"/>
                <w:sz w:val="24"/>
              </w:rPr>
            </w:pPr>
            <w:r>
              <w:rPr>
                <w:rFonts w:ascii="仿宋" w:eastAsia="仿宋" w:hAnsi="仿宋" w:cs="仿宋" w:hint="eastAsia"/>
                <w:sz w:val="24"/>
              </w:rPr>
              <w:t>电池类型:锂电池。</w:t>
            </w:r>
          </w:p>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理货台  </w:t>
            </w:r>
          </w:p>
          <w:p w:rsidR="00A57A00" w:rsidRDefault="00B938FC">
            <w:pPr>
              <w:snapToGrid w:val="0"/>
              <w:jc w:val="left"/>
              <w:rPr>
                <w:rFonts w:ascii="仿宋" w:eastAsia="仿宋" w:hAnsi="仿宋" w:cs="仿宋"/>
                <w:sz w:val="24"/>
              </w:rPr>
            </w:pPr>
            <w:r>
              <w:rPr>
                <w:rFonts w:ascii="仿宋" w:eastAsia="仿宋" w:hAnsi="仿宋" w:cs="仿宋" w:hint="eastAsia"/>
                <w:sz w:val="24"/>
              </w:rPr>
              <w:t>理货台基础尺寸约</w:t>
            </w:r>
          </w:p>
          <w:p w:rsidR="00A57A00" w:rsidRDefault="00B938FC">
            <w:pPr>
              <w:snapToGrid w:val="0"/>
              <w:jc w:val="left"/>
              <w:rPr>
                <w:rFonts w:ascii="仿宋" w:eastAsia="仿宋" w:hAnsi="仿宋" w:cs="仿宋"/>
                <w:sz w:val="24"/>
              </w:rPr>
            </w:pPr>
            <w:r>
              <w:rPr>
                <w:rFonts w:ascii="仿宋" w:eastAsia="仿宋" w:hAnsi="仿宋" w:cs="仿宋" w:hint="eastAsia"/>
                <w:sz w:val="24"/>
              </w:rPr>
              <w:t>L1500*W300*H750；</w:t>
            </w:r>
          </w:p>
          <w:p w:rsidR="00A57A00" w:rsidRDefault="00B938FC">
            <w:pPr>
              <w:snapToGrid w:val="0"/>
              <w:jc w:val="left"/>
              <w:rPr>
                <w:rFonts w:ascii="仿宋" w:eastAsia="仿宋" w:hAnsi="仿宋" w:cs="仿宋"/>
                <w:sz w:val="24"/>
              </w:rPr>
            </w:pPr>
            <w:r>
              <w:rPr>
                <w:rFonts w:ascii="仿宋" w:eastAsia="仿宋" w:hAnsi="仿宋" w:cs="仿宋" w:hint="eastAsia"/>
                <w:sz w:val="24"/>
              </w:rPr>
              <w:t>L1500*W400*H750；</w:t>
            </w:r>
          </w:p>
          <w:p w:rsidR="00A57A00" w:rsidRDefault="00B938FC">
            <w:pPr>
              <w:snapToGrid w:val="0"/>
              <w:jc w:val="left"/>
              <w:rPr>
                <w:rFonts w:ascii="仿宋" w:eastAsia="仿宋" w:hAnsi="仿宋" w:cs="仿宋"/>
                <w:sz w:val="24"/>
              </w:rPr>
            </w:pPr>
            <w:r>
              <w:rPr>
                <w:rFonts w:ascii="仿宋" w:eastAsia="仿宋" w:hAnsi="仿宋" w:cs="仿宋" w:hint="eastAsia"/>
                <w:sz w:val="24"/>
              </w:rPr>
              <w:t>防腐蚀、防污染、防耐磨、防火环保台面，钢结构带防滑脚垫，可承重150KG。</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11</w:t>
            </w:r>
          </w:p>
        </w:tc>
        <w:tc>
          <w:tcPr>
            <w:tcW w:w="1456" w:type="dxa"/>
            <w:noWrap/>
            <w:tcMar>
              <w:left w:w="0" w:type="dxa"/>
              <w:right w:w="0" w:type="dxa"/>
            </w:tcMar>
            <w:vAlign w:val="center"/>
          </w:tcPr>
          <w:p w:rsidR="00A57A00" w:rsidRDefault="00B938FC">
            <w:pPr>
              <w:snapToGrid w:val="0"/>
              <w:jc w:val="left"/>
              <w:rPr>
                <w:rFonts w:ascii="仿宋" w:eastAsia="仿宋" w:hAnsi="仿宋" w:cs="仿宋"/>
                <w:kern w:val="0"/>
                <w:sz w:val="24"/>
              </w:rPr>
            </w:pPr>
            <w:r>
              <w:rPr>
                <w:rFonts w:ascii="仿宋" w:eastAsia="仿宋" w:hAnsi="仿宋" w:cs="仿宋" w:hint="eastAsia"/>
                <w:sz w:val="24"/>
              </w:rPr>
              <w:t>电子标签拣选设备（DPS/DAS）和RFID设备</w:t>
            </w:r>
          </w:p>
        </w:tc>
        <w:tc>
          <w:tcPr>
            <w:tcW w:w="6040" w:type="dxa"/>
            <w:noWrap/>
            <w:tcMar>
              <w:left w:w="0" w:type="dxa"/>
              <w:right w:w="0" w:type="dxa"/>
            </w:tcMar>
            <w:vAlign w:val="center"/>
          </w:tcPr>
          <w:p w:rsidR="00A57A00" w:rsidRDefault="00B938FC">
            <w:pPr>
              <w:snapToGrid w:val="0"/>
              <w:jc w:val="left"/>
              <w:rPr>
                <w:rFonts w:ascii="仿宋" w:eastAsia="仿宋" w:hAnsi="仿宋" w:cs="仿宋"/>
                <w:kern w:val="0"/>
                <w:sz w:val="24"/>
              </w:rPr>
            </w:pPr>
            <w:r>
              <w:rPr>
                <w:rFonts w:ascii="仿宋" w:eastAsia="仿宋" w:hAnsi="仿宋" w:cs="仿宋" w:hint="eastAsia"/>
                <w:sz w:val="24"/>
              </w:rPr>
              <w:t>电子标签辅助拣货DPS/分拣DAS系统(Pick-to-Light)为分布式管理系统。以中央计算机为上位机，以多组安装在货物储位上的电子标签为下位机。</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12</w:t>
            </w:r>
          </w:p>
        </w:tc>
        <w:tc>
          <w:tcPr>
            <w:tcW w:w="1456" w:type="dxa"/>
            <w:noWrap/>
            <w:tcMar>
              <w:left w:w="0" w:type="dxa"/>
              <w:right w:w="0" w:type="dxa"/>
            </w:tcMar>
            <w:vAlign w:val="center"/>
          </w:tcPr>
          <w:p w:rsidR="00A57A00" w:rsidRDefault="00B938FC">
            <w:pPr>
              <w:snapToGrid w:val="0"/>
              <w:rPr>
                <w:rFonts w:ascii="仿宋" w:eastAsia="仿宋" w:hAnsi="仿宋" w:cs="仿宋"/>
                <w:sz w:val="24"/>
              </w:rPr>
            </w:pPr>
            <w:r>
              <w:rPr>
                <w:rFonts w:ascii="仿宋" w:eastAsia="仿宋" w:hAnsi="仿宋" w:cs="仿宋" w:hint="eastAsia"/>
                <w:sz w:val="24"/>
              </w:rPr>
              <w:t>流利货架</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宽度: W1500＊深度: D700＊高度: H1800；层数: 3层；承重: 500kg/层。</w:t>
            </w:r>
          </w:p>
        </w:tc>
      </w:tr>
      <w:tr w:rsidR="00A57A00">
        <w:trPr>
          <w:trHeight w:val="510"/>
          <w:jc w:val="center"/>
        </w:trPr>
        <w:tc>
          <w:tcPr>
            <w:tcW w:w="766" w:type="dxa"/>
            <w:shd w:val="clear" w:color="auto" w:fill="FFFFFF" w:themeFill="background1"/>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13</w:t>
            </w:r>
          </w:p>
        </w:tc>
        <w:tc>
          <w:tcPr>
            <w:tcW w:w="1456" w:type="dxa"/>
            <w:shd w:val="clear" w:color="auto" w:fill="FFFFFF" w:themeFill="background1"/>
            <w:noWrap/>
            <w:tcMar>
              <w:left w:w="0" w:type="dxa"/>
              <w:right w:w="0" w:type="dxa"/>
            </w:tcMar>
            <w:vAlign w:val="center"/>
          </w:tcPr>
          <w:p w:rsidR="00A57A00" w:rsidRDefault="00B938FC">
            <w:pPr>
              <w:snapToGrid w:val="0"/>
              <w:rPr>
                <w:rFonts w:ascii="仿宋" w:eastAsia="仿宋" w:hAnsi="仿宋" w:cs="仿宋"/>
                <w:sz w:val="24"/>
              </w:rPr>
            </w:pPr>
            <w:r>
              <w:rPr>
                <w:rFonts w:ascii="仿宋" w:eastAsia="仿宋" w:hAnsi="仿宋" w:cs="仿宋" w:hint="eastAsia"/>
                <w:sz w:val="24"/>
              </w:rPr>
              <w:t>配送车辆（按比例微缩）</w:t>
            </w:r>
          </w:p>
        </w:tc>
        <w:tc>
          <w:tcPr>
            <w:tcW w:w="6040" w:type="dxa"/>
            <w:shd w:val="clear" w:color="auto" w:fill="FFFFFF" w:themeFill="background1"/>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承重:500KG。</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14</w:t>
            </w:r>
          </w:p>
        </w:tc>
        <w:tc>
          <w:tcPr>
            <w:tcW w:w="1456" w:type="dxa"/>
            <w:noWrap/>
            <w:tcMar>
              <w:left w:w="0" w:type="dxa"/>
              <w:right w:w="0" w:type="dxa"/>
            </w:tcMar>
            <w:vAlign w:val="center"/>
          </w:tcPr>
          <w:p w:rsidR="00A57A00" w:rsidRDefault="00B938FC">
            <w:pPr>
              <w:snapToGrid w:val="0"/>
              <w:rPr>
                <w:rFonts w:ascii="仿宋" w:eastAsia="仿宋" w:hAnsi="仿宋" w:cs="仿宋"/>
                <w:sz w:val="24"/>
              </w:rPr>
            </w:pPr>
            <w:r>
              <w:rPr>
                <w:rFonts w:ascii="仿宋" w:eastAsia="仿宋" w:hAnsi="仿宋" w:cs="仿宋" w:hint="eastAsia"/>
                <w:sz w:val="24"/>
              </w:rPr>
              <w:t>机器人</w:t>
            </w:r>
          </w:p>
        </w:tc>
        <w:tc>
          <w:tcPr>
            <w:tcW w:w="6040" w:type="dxa"/>
            <w:noWrap/>
            <w:tcMar>
              <w:left w:w="0" w:type="dxa"/>
              <w:right w:w="0" w:type="dxa"/>
            </w:tcMar>
            <w:vAlign w:val="center"/>
          </w:tcPr>
          <w:p w:rsidR="00A57A00" w:rsidRDefault="00B938FC">
            <w:pPr>
              <w:rPr>
                <w:rFonts w:ascii="仿宋" w:eastAsia="仿宋" w:hAnsi="仿宋" w:cs="仿宋"/>
                <w:sz w:val="24"/>
              </w:rPr>
            </w:pPr>
            <w:r>
              <w:rPr>
                <w:rFonts w:ascii="仿宋" w:eastAsia="仿宋" w:hAnsi="仿宋" w:cs="仿宋" w:hint="eastAsia"/>
                <w:sz w:val="24"/>
              </w:rPr>
              <w:t>1、运输机器人采用2+4轮结构，中间两轮为承载轮驱动轮；</w:t>
            </w:r>
          </w:p>
          <w:p w:rsidR="00A57A00" w:rsidRDefault="00B938FC">
            <w:pPr>
              <w:rPr>
                <w:rFonts w:ascii="仿宋" w:eastAsia="仿宋" w:hAnsi="仿宋" w:cs="仿宋"/>
                <w:sz w:val="24"/>
              </w:rPr>
            </w:pPr>
            <w:r>
              <w:rPr>
                <w:rFonts w:ascii="仿宋" w:eastAsia="仿宋" w:hAnsi="仿宋" w:cs="仿宋" w:hint="eastAsia"/>
                <w:sz w:val="24"/>
              </w:rPr>
              <w:t>2、运输机器人上方装有声光语音报警装置，在行驶过程中运输机器人会自动发出警灯闪烁和语音警示；</w:t>
            </w:r>
          </w:p>
          <w:p w:rsidR="00A57A00" w:rsidRDefault="00B938FC">
            <w:pPr>
              <w:rPr>
                <w:rFonts w:ascii="仿宋" w:eastAsia="仿宋" w:hAnsi="仿宋" w:cs="仿宋"/>
                <w:sz w:val="24"/>
              </w:rPr>
            </w:pPr>
            <w:r>
              <w:rPr>
                <w:rFonts w:ascii="仿宋" w:eastAsia="仿宋" w:hAnsi="仿宋" w:cs="仿宋" w:hint="eastAsia"/>
                <w:sz w:val="24"/>
              </w:rPr>
              <w:t>3、运输机器人设有急停按钮，按下这个按钮使运输机器人停下；</w:t>
            </w:r>
          </w:p>
          <w:p w:rsidR="00A57A00" w:rsidRDefault="00B938FC">
            <w:pPr>
              <w:rPr>
                <w:rFonts w:ascii="仿宋" w:eastAsia="仿宋" w:hAnsi="仿宋" w:cs="仿宋"/>
                <w:sz w:val="24"/>
              </w:rPr>
            </w:pPr>
            <w:r>
              <w:rPr>
                <w:rFonts w:ascii="仿宋" w:eastAsia="仿宋" w:hAnsi="仿宋" w:cs="仿宋" w:hint="eastAsia"/>
                <w:sz w:val="24"/>
              </w:rPr>
              <w:t>4、运输机器人设有脱线保护功能，当行驶路径的导引信号出现异常时，运输机器人立即停车并发出脱线报警，以防止运输机器人失控造成损害；</w:t>
            </w:r>
          </w:p>
          <w:p w:rsidR="00A57A00" w:rsidRDefault="00B938FC">
            <w:pPr>
              <w:rPr>
                <w:rFonts w:ascii="仿宋" w:eastAsia="仿宋" w:hAnsi="仿宋" w:cs="仿宋"/>
                <w:sz w:val="24"/>
              </w:rPr>
            </w:pPr>
            <w:r>
              <w:rPr>
                <w:rFonts w:ascii="仿宋" w:eastAsia="仿宋" w:hAnsi="仿宋" w:cs="仿宋" w:hint="eastAsia"/>
                <w:sz w:val="24"/>
              </w:rPr>
              <w:t>5、小车运行速度可调节，调节范围0-80m/min；</w:t>
            </w:r>
          </w:p>
          <w:p w:rsidR="00A57A00" w:rsidRDefault="00B938FC">
            <w:pPr>
              <w:rPr>
                <w:rFonts w:ascii="仿宋" w:eastAsia="仿宋" w:hAnsi="仿宋" w:cs="仿宋"/>
                <w:sz w:val="24"/>
              </w:rPr>
            </w:pPr>
            <w:r>
              <w:rPr>
                <w:rFonts w:ascii="仿宋" w:eastAsia="仿宋" w:hAnsi="仿宋" w:cs="仿宋" w:hint="eastAsia"/>
                <w:sz w:val="24"/>
              </w:rPr>
              <w:t>6、小车具有安全机构：障碍探测报警，脱轨报警，紧急停止按钮，行走语音声光警示等；</w:t>
            </w:r>
          </w:p>
          <w:p w:rsidR="00A57A00" w:rsidRDefault="00B938FC">
            <w:pPr>
              <w:rPr>
                <w:rFonts w:ascii="仿宋" w:eastAsia="仿宋" w:hAnsi="仿宋" w:cs="仿宋"/>
                <w:sz w:val="24"/>
              </w:rPr>
            </w:pPr>
            <w:r>
              <w:rPr>
                <w:rFonts w:ascii="仿宋" w:eastAsia="仿宋" w:hAnsi="仿宋" w:cs="仿宋" w:hint="eastAsia"/>
                <w:sz w:val="24"/>
              </w:rPr>
              <w:t>7、障碍探测：</w:t>
            </w:r>
          </w:p>
          <w:p w:rsidR="00A57A00" w:rsidRDefault="00B938FC">
            <w:pPr>
              <w:rPr>
                <w:rFonts w:ascii="仿宋" w:eastAsia="仿宋" w:hAnsi="仿宋" w:cs="仿宋"/>
                <w:sz w:val="24"/>
              </w:rPr>
            </w:pPr>
            <w:r>
              <w:rPr>
                <w:rFonts w:ascii="仿宋" w:eastAsia="仿宋" w:hAnsi="仿宋" w:cs="仿宋" w:hint="eastAsia"/>
                <w:sz w:val="24"/>
              </w:rPr>
              <w:t>（1）最大探测距离3m，可在0.5-3m距离内实现减速；</w:t>
            </w:r>
          </w:p>
          <w:p w:rsidR="00A57A00" w:rsidRDefault="00B938FC">
            <w:pPr>
              <w:rPr>
                <w:rFonts w:ascii="仿宋" w:eastAsia="仿宋" w:hAnsi="仿宋" w:cs="仿宋"/>
                <w:sz w:val="24"/>
              </w:rPr>
            </w:pPr>
            <w:r>
              <w:rPr>
                <w:rFonts w:ascii="仿宋" w:eastAsia="仿宋" w:hAnsi="仿宋" w:cs="仿宋" w:hint="eastAsia"/>
                <w:sz w:val="24"/>
              </w:rPr>
              <w:t>（2）当障碍探测器设置无效时，可自动减速，速度为固定值；</w:t>
            </w:r>
          </w:p>
          <w:p w:rsidR="00A57A00" w:rsidRDefault="00B938FC">
            <w:pPr>
              <w:rPr>
                <w:rFonts w:ascii="仿宋" w:eastAsia="仿宋" w:hAnsi="仿宋" w:cs="仿宋"/>
                <w:sz w:val="24"/>
              </w:rPr>
            </w:pPr>
            <w:r>
              <w:rPr>
                <w:rFonts w:ascii="仿宋" w:eastAsia="仿宋" w:hAnsi="仿宋" w:cs="仿宋" w:hint="eastAsia"/>
                <w:sz w:val="24"/>
              </w:rPr>
              <w:t>（3）当检测到障碍时，运输机器人自动减速，当障碍解除后小车自动恢复运行；</w:t>
            </w:r>
          </w:p>
          <w:p w:rsidR="00A57A00" w:rsidRDefault="00B938FC">
            <w:pPr>
              <w:rPr>
                <w:rFonts w:ascii="仿宋" w:eastAsia="仿宋" w:hAnsi="仿宋" w:cs="仿宋"/>
                <w:sz w:val="24"/>
              </w:rPr>
            </w:pPr>
            <w:r>
              <w:rPr>
                <w:rFonts w:ascii="仿宋" w:eastAsia="仿宋" w:hAnsi="仿宋" w:cs="仿宋" w:hint="eastAsia"/>
                <w:sz w:val="24"/>
              </w:rPr>
              <w:t>8、运输机器人是由装在内部的单片机控制全车的运行状态，通过面板指示灯可显示运输机器人运行状态。运输机器人有2个状态：自动和手动。手动状态下通过遥控器操作运输机器人，运输机器人可以脱离输送路线和输送控制，完全由此方式操作；</w:t>
            </w:r>
          </w:p>
          <w:p w:rsidR="00A57A00" w:rsidRDefault="00B938FC">
            <w:pPr>
              <w:rPr>
                <w:rFonts w:ascii="仿宋" w:eastAsia="仿宋" w:hAnsi="仿宋" w:cs="仿宋"/>
                <w:sz w:val="24"/>
              </w:rPr>
            </w:pPr>
            <w:r>
              <w:rPr>
                <w:rFonts w:ascii="仿宋" w:eastAsia="仿宋" w:hAnsi="仿宋" w:cs="仿宋" w:hint="eastAsia"/>
                <w:sz w:val="24"/>
              </w:rPr>
              <w:lastRenderedPageBreak/>
              <w:t>9、运输机器人在运行区段内异常驻留时，发出声光报警；</w:t>
            </w:r>
          </w:p>
          <w:p w:rsidR="00A57A00" w:rsidRDefault="00B938FC">
            <w:pPr>
              <w:rPr>
                <w:rFonts w:ascii="仿宋" w:eastAsia="仿宋" w:hAnsi="仿宋" w:cs="仿宋"/>
                <w:sz w:val="24"/>
              </w:rPr>
            </w:pPr>
            <w:r>
              <w:rPr>
                <w:rFonts w:ascii="仿宋" w:eastAsia="仿宋" w:hAnsi="仿宋" w:cs="仿宋" w:hint="eastAsia"/>
                <w:sz w:val="24"/>
              </w:rPr>
              <w:t>10、运输机器人在充电点进行在线充电，满足运输机器人持续供电的要求（运输机器人充电异常有警报发出）；</w:t>
            </w:r>
          </w:p>
          <w:p w:rsidR="00A57A00" w:rsidRDefault="00B938FC">
            <w:pPr>
              <w:rPr>
                <w:rFonts w:ascii="仿宋" w:eastAsia="仿宋" w:hAnsi="仿宋" w:cs="仿宋"/>
                <w:sz w:val="24"/>
              </w:rPr>
            </w:pPr>
            <w:r>
              <w:rPr>
                <w:rFonts w:ascii="仿宋" w:eastAsia="仿宋" w:hAnsi="仿宋" w:cs="仿宋" w:hint="eastAsia"/>
                <w:sz w:val="24"/>
              </w:rPr>
              <w:t>11、每台小车配有无线通讯装置，可以实现运输机器人间点对点通讯，自动实现交叉路口的避让、防撞；</w:t>
            </w:r>
          </w:p>
          <w:p w:rsidR="00A57A00" w:rsidRDefault="00B938FC">
            <w:pPr>
              <w:rPr>
                <w:rFonts w:ascii="仿宋" w:eastAsia="仿宋" w:hAnsi="仿宋" w:cs="仿宋"/>
                <w:sz w:val="24"/>
              </w:rPr>
            </w:pPr>
            <w:r>
              <w:rPr>
                <w:rFonts w:ascii="仿宋" w:eastAsia="仿宋" w:hAnsi="仿宋" w:cs="仿宋" w:hint="eastAsia"/>
                <w:sz w:val="24"/>
              </w:rPr>
              <w:t>12、通过进口二维码识别相机读取系统，对地面二维码进行读取；</w:t>
            </w:r>
          </w:p>
          <w:p w:rsidR="00A57A00" w:rsidRDefault="00B938FC">
            <w:pPr>
              <w:rPr>
                <w:rFonts w:ascii="仿宋" w:eastAsia="仿宋" w:hAnsi="仿宋" w:cs="仿宋"/>
                <w:sz w:val="24"/>
              </w:rPr>
            </w:pPr>
            <w:r>
              <w:rPr>
                <w:rFonts w:ascii="仿宋" w:eastAsia="仿宋" w:hAnsi="仿宋" w:cs="仿宋" w:hint="eastAsia"/>
                <w:sz w:val="24"/>
              </w:rPr>
              <w:t>13、控制系统采用单片机控制方式；</w:t>
            </w:r>
          </w:p>
          <w:p w:rsidR="00A57A00" w:rsidRDefault="00B938FC">
            <w:pPr>
              <w:rPr>
                <w:rFonts w:ascii="仿宋" w:eastAsia="仿宋" w:hAnsi="仿宋" w:cs="仿宋"/>
                <w:sz w:val="24"/>
              </w:rPr>
            </w:pPr>
            <w:r>
              <w:rPr>
                <w:rFonts w:ascii="仿宋" w:eastAsia="仿宋" w:hAnsi="仿宋" w:cs="仿宋" w:hint="eastAsia"/>
                <w:sz w:val="24"/>
              </w:rPr>
              <w:t>14、导航系统运输机器人使用二维码导航，在运输机器人下方装有为运输机器人专门设计的二维码相机；</w:t>
            </w:r>
          </w:p>
          <w:p w:rsidR="00A57A00" w:rsidRDefault="00B938FC">
            <w:pPr>
              <w:rPr>
                <w:rFonts w:ascii="仿宋" w:eastAsia="仿宋" w:hAnsi="仿宋" w:cs="仿宋"/>
                <w:sz w:val="24"/>
              </w:rPr>
            </w:pPr>
            <w:r>
              <w:rPr>
                <w:rFonts w:ascii="仿宋" w:eastAsia="仿宋" w:hAnsi="仿宋" w:cs="仿宋" w:hint="eastAsia"/>
                <w:sz w:val="24"/>
              </w:rPr>
              <w:t>15、安全防护：</w:t>
            </w:r>
          </w:p>
          <w:p w:rsidR="00A57A00" w:rsidRDefault="00B938FC">
            <w:pPr>
              <w:rPr>
                <w:rFonts w:ascii="仿宋" w:eastAsia="仿宋" w:hAnsi="仿宋" w:cs="仿宋"/>
                <w:sz w:val="24"/>
              </w:rPr>
            </w:pPr>
            <w:r>
              <w:rPr>
                <w:rFonts w:ascii="仿宋" w:eastAsia="仿宋" w:hAnsi="仿宋" w:cs="仿宋" w:hint="eastAsia"/>
                <w:sz w:val="24"/>
              </w:rPr>
              <w:t>（1） 激光障碍物传感器：</w:t>
            </w:r>
          </w:p>
          <w:p w:rsidR="00A57A00" w:rsidRDefault="00B938FC">
            <w:pPr>
              <w:rPr>
                <w:rFonts w:ascii="仿宋" w:eastAsia="仿宋" w:hAnsi="仿宋" w:cs="仿宋"/>
                <w:sz w:val="24"/>
              </w:rPr>
            </w:pPr>
            <w:r>
              <w:rPr>
                <w:rFonts w:ascii="仿宋" w:eastAsia="仿宋" w:hAnsi="仿宋" w:cs="仿宋" w:hint="eastAsia"/>
                <w:sz w:val="24"/>
              </w:rPr>
              <w:t>①运输机器人前后安装最大探测距离3m，可在0.5-3m距离内实现减速；</w:t>
            </w:r>
          </w:p>
          <w:p w:rsidR="00A57A00" w:rsidRDefault="00B938FC">
            <w:pPr>
              <w:rPr>
                <w:rFonts w:ascii="仿宋" w:eastAsia="仿宋" w:hAnsi="仿宋" w:cs="仿宋"/>
                <w:sz w:val="24"/>
              </w:rPr>
            </w:pPr>
            <w:r>
              <w:rPr>
                <w:rFonts w:ascii="仿宋" w:eastAsia="仿宋" w:hAnsi="仿宋" w:cs="仿宋" w:hint="eastAsia"/>
                <w:sz w:val="24"/>
              </w:rPr>
              <w:t>②当障碍探测器设置无效时，可自动减速，速度为固定值；</w:t>
            </w:r>
          </w:p>
          <w:p w:rsidR="00A57A00" w:rsidRDefault="00B938FC">
            <w:pPr>
              <w:rPr>
                <w:rFonts w:ascii="仿宋" w:eastAsia="仿宋" w:hAnsi="仿宋" w:cs="仿宋"/>
                <w:sz w:val="24"/>
              </w:rPr>
            </w:pPr>
            <w:r>
              <w:rPr>
                <w:rFonts w:ascii="仿宋" w:eastAsia="仿宋" w:hAnsi="仿宋" w:cs="仿宋" w:hint="eastAsia"/>
                <w:sz w:val="24"/>
              </w:rPr>
              <w:t>③当检测到障碍时，运输机器人自动减速，当障碍解除后运输机器人自动恢复运行；</w:t>
            </w:r>
          </w:p>
          <w:p w:rsidR="00A57A00" w:rsidRDefault="00B938FC">
            <w:pPr>
              <w:rPr>
                <w:rFonts w:ascii="仿宋" w:eastAsia="仿宋" w:hAnsi="仿宋" w:cs="仿宋"/>
                <w:sz w:val="24"/>
              </w:rPr>
            </w:pPr>
            <w:r>
              <w:rPr>
                <w:rFonts w:ascii="仿宋" w:eastAsia="仿宋" w:hAnsi="仿宋" w:cs="仿宋" w:hint="eastAsia"/>
                <w:sz w:val="24"/>
              </w:rPr>
              <w:t>（2）音乐扬声器、警示灯：</w:t>
            </w:r>
          </w:p>
          <w:p w:rsidR="00A57A00" w:rsidRDefault="00B938FC">
            <w:pPr>
              <w:rPr>
                <w:rFonts w:ascii="仿宋" w:eastAsia="仿宋" w:hAnsi="仿宋" w:cs="仿宋"/>
                <w:sz w:val="24"/>
              </w:rPr>
            </w:pPr>
            <w:r>
              <w:rPr>
                <w:rFonts w:ascii="仿宋" w:eastAsia="仿宋" w:hAnsi="仿宋" w:cs="仿宋" w:hint="eastAsia"/>
                <w:sz w:val="24"/>
              </w:rPr>
              <w:t>①运输机器人设有音乐扬声器和警示灯，运输机器人运行的时候，旋转警示灯发出光警示、同时发出运行提示音，以警示工作人员避让车体；</w:t>
            </w:r>
          </w:p>
          <w:p w:rsidR="00A57A00" w:rsidRDefault="00B938FC">
            <w:pPr>
              <w:rPr>
                <w:rFonts w:ascii="仿宋" w:eastAsia="仿宋" w:hAnsi="仿宋" w:cs="仿宋"/>
                <w:sz w:val="24"/>
              </w:rPr>
            </w:pPr>
            <w:r>
              <w:rPr>
                <w:rFonts w:ascii="仿宋" w:eastAsia="仿宋" w:hAnsi="仿宋" w:cs="仿宋" w:hint="eastAsia"/>
                <w:sz w:val="24"/>
              </w:rPr>
              <w:t>②当运输机器人在运行过程中遇到障碍物无法继续运行时，会发出故障报警音；</w:t>
            </w:r>
          </w:p>
          <w:p w:rsidR="00A57A00" w:rsidRDefault="00B938FC">
            <w:pPr>
              <w:rPr>
                <w:rFonts w:ascii="仿宋" w:eastAsia="仿宋" w:hAnsi="仿宋" w:cs="仿宋"/>
                <w:sz w:val="24"/>
              </w:rPr>
            </w:pPr>
            <w:r>
              <w:rPr>
                <w:rFonts w:ascii="仿宋" w:eastAsia="仿宋" w:hAnsi="仿宋" w:cs="仿宋" w:hint="eastAsia"/>
                <w:sz w:val="24"/>
              </w:rPr>
              <w:t>（3）急停装置：</w:t>
            </w:r>
          </w:p>
          <w:p w:rsidR="00A57A00" w:rsidRDefault="00B938FC">
            <w:pPr>
              <w:rPr>
                <w:rFonts w:ascii="仿宋" w:eastAsia="仿宋" w:hAnsi="仿宋" w:cs="仿宋"/>
                <w:sz w:val="24"/>
              </w:rPr>
            </w:pPr>
            <w:r>
              <w:rPr>
                <w:rFonts w:ascii="仿宋" w:eastAsia="仿宋" w:hAnsi="仿宋" w:cs="仿宋" w:hint="eastAsia"/>
                <w:sz w:val="24"/>
              </w:rPr>
              <w:t>①运输机器人在车体上设有急停按钮，通过“手按”等简单的操作就可实现紧急停止的功能；</w:t>
            </w:r>
          </w:p>
          <w:p w:rsidR="00A57A00" w:rsidRDefault="00B938FC">
            <w:pPr>
              <w:rPr>
                <w:rFonts w:ascii="仿宋" w:eastAsia="仿宋" w:hAnsi="仿宋" w:cs="仿宋"/>
                <w:sz w:val="24"/>
              </w:rPr>
            </w:pPr>
            <w:r>
              <w:rPr>
                <w:rFonts w:ascii="仿宋" w:eastAsia="仿宋" w:hAnsi="仿宋" w:cs="仿宋" w:hint="eastAsia"/>
                <w:sz w:val="24"/>
              </w:rPr>
              <w:t>②紧急停车后，操作人员解决完毕异常状况后，释放急停按钮，表示运输机器人牵引车的故障已解除，运输机器人可接着起动运行；</w:t>
            </w:r>
          </w:p>
          <w:p w:rsidR="00A57A00" w:rsidRDefault="00B938FC">
            <w:pPr>
              <w:rPr>
                <w:rFonts w:ascii="仿宋" w:eastAsia="仿宋" w:hAnsi="仿宋" w:cs="仿宋"/>
                <w:sz w:val="24"/>
              </w:rPr>
            </w:pPr>
            <w:r>
              <w:rPr>
                <w:rFonts w:ascii="仿宋" w:eastAsia="仿宋" w:hAnsi="仿宋" w:cs="仿宋" w:hint="eastAsia"/>
                <w:sz w:val="24"/>
              </w:rPr>
              <w:t>③具有手动控制功能，在异常状况下，通过手动操作运输机器人；</w:t>
            </w:r>
          </w:p>
          <w:p w:rsidR="00A57A00" w:rsidRDefault="00B938FC">
            <w:pPr>
              <w:rPr>
                <w:rFonts w:ascii="仿宋" w:eastAsia="仿宋" w:hAnsi="仿宋" w:cs="仿宋"/>
                <w:sz w:val="24"/>
              </w:rPr>
            </w:pPr>
            <w:r>
              <w:rPr>
                <w:rFonts w:ascii="仿宋" w:eastAsia="仿宋" w:hAnsi="仿宋" w:cs="仿宋" w:hint="eastAsia"/>
                <w:sz w:val="24"/>
              </w:rPr>
              <w:t>④控制系统可以在操作控制台控制所有或单台运输机器人的启停；</w:t>
            </w:r>
          </w:p>
          <w:p w:rsidR="00A57A00" w:rsidRDefault="00B938FC">
            <w:pPr>
              <w:rPr>
                <w:rFonts w:ascii="仿宋" w:eastAsia="仿宋" w:hAnsi="仿宋" w:cs="仿宋"/>
                <w:sz w:val="24"/>
              </w:rPr>
            </w:pPr>
            <w:r>
              <w:rPr>
                <w:rFonts w:ascii="仿宋" w:eastAsia="仿宋" w:hAnsi="仿宋" w:cs="仿宋" w:hint="eastAsia"/>
                <w:sz w:val="24"/>
              </w:rPr>
              <w:t>16、紧急制动按钮：</w:t>
            </w:r>
          </w:p>
          <w:p w:rsidR="00A57A00" w:rsidRDefault="00B938FC">
            <w:pPr>
              <w:rPr>
                <w:rFonts w:ascii="仿宋" w:eastAsia="仿宋" w:hAnsi="仿宋" w:cs="仿宋"/>
                <w:sz w:val="24"/>
              </w:rPr>
            </w:pPr>
            <w:r>
              <w:rPr>
                <w:rFonts w:ascii="仿宋" w:eastAsia="仿宋" w:hAnsi="仿宋" w:cs="仿宋" w:hint="eastAsia"/>
                <w:sz w:val="24"/>
              </w:rPr>
              <w:t>运输机器人装有紧急停止按钮，按下后会立即切断电源，确保安全；</w:t>
            </w:r>
          </w:p>
          <w:p w:rsidR="00A57A00" w:rsidRDefault="00B938FC">
            <w:pPr>
              <w:rPr>
                <w:rFonts w:ascii="仿宋" w:eastAsia="仿宋" w:hAnsi="仿宋" w:cs="仿宋"/>
                <w:sz w:val="24"/>
              </w:rPr>
            </w:pPr>
            <w:r>
              <w:rPr>
                <w:rFonts w:ascii="仿宋" w:eastAsia="仿宋" w:hAnsi="仿宋" w:cs="仿宋" w:hint="eastAsia"/>
                <w:sz w:val="24"/>
              </w:rPr>
              <w:t>17、工作噪声：68dB（无警示声时）；</w:t>
            </w:r>
          </w:p>
          <w:p w:rsidR="00A57A00" w:rsidRDefault="00B938FC">
            <w:pPr>
              <w:rPr>
                <w:rFonts w:ascii="仿宋" w:eastAsia="仿宋" w:hAnsi="仿宋" w:cs="仿宋"/>
                <w:sz w:val="24"/>
              </w:rPr>
            </w:pPr>
            <w:r>
              <w:rPr>
                <w:rFonts w:ascii="仿宋" w:eastAsia="仿宋" w:hAnsi="仿宋" w:cs="仿宋" w:hint="eastAsia"/>
                <w:sz w:val="24"/>
              </w:rPr>
              <w:t>18、工作温度：室内-5-45度；</w:t>
            </w:r>
          </w:p>
          <w:p w:rsidR="00A57A00" w:rsidRDefault="00B938FC">
            <w:pPr>
              <w:rPr>
                <w:rFonts w:ascii="仿宋" w:eastAsia="仿宋" w:hAnsi="仿宋" w:cs="仿宋"/>
                <w:sz w:val="24"/>
              </w:rPr>
            </w:pPr>
            <w:r>
              <w:rPr>
                <w:rFonts w:ascii="仿宋" w:eastAsia="仿宋" w:hAnsi="仿宋" w:cs="仿宋" w:hint="eastAsia"/>
                <w:sz w:val="24"/>
              </w:rPr>
              <w:t>19、工作湿度：40%～90%（不结露）；</w:t>
            </w:r>
          </w:p>
          <w:p w:rsidR="00A57A00" w:rsidRDefault="00B938FC">
            <w:pPr>
              <w:rPr>
                <w:rFonts w:ascii="仿宋" w:eastAsia="仿宋" w:hAnsi="仿宋" w:cs="仿宋"/>
                <w:sz w:val="24"/>
              </w:rPr>
            </w:pPr>
            <w:r>
              <w:rPr>
                <w:rFonts w:ascii="仿宋" w:eastAsia="仿宋" w:hAnsi="仿宋" w:cs="仿宋" w:hint="eastAsia"/>
                <w:sz w:val="24"/>
              </w:rPr>
              <w:t>20、料架 4套：</w:t>
            </w:r>
          </w:p>
          <w:p w:rsidR="00A57A00" w:rsidRDefault="00B938FC">
            <w:pPr>
              <w:rPr>
                <w:rFonts w:ascii="仿宋" w:eastAsia="仿宋" w:hAnsi="仿宋" w:cs="仿宋"/>
                <w:sz w:val="24"/>
              </w:rPr>
            </w:pPr>
            <w:r>
              <w:rPr>
                <w:rFonts w:ascii="仿宋" w:eastAsia="仿宋" w:hAnsi="仿宋" w:cs="仿宋" w:hint="eastAsia"/>
                <w:sz w:val="24"/>
              </w:rPr>
              <w:t>（1）货架尺寸：L900mm×W900mm×H1800mm，分4层；</w:t>
            </w:r>
          </w:p>
          <w:p w:rsidR="00A57A00" w:rsidRDefault="00B938FC">
            <w:pPr>
              <w:rPr>
                <w:rFonts w:ascii="仿宋" w:eastAsia="仿宋" w:hAnsi="仿宋" w:cs="仿宋"/>
                <w:sz w:val="24"/>
              </w:rPr>
            </w:pPr>
            <w:r>
              <w:rPr>
                <w:rFonts w:ascii="仿宋" w:eastAsia="仿宋" w:hAnsi="仿宋" w:cs="仿宋" w:hint="eastAsia"/>
                <w:sz w:val="24"/>
              </w:rPr>
              <w:t>（2）货架自重：20kg；</w:t>
            </w:r>
          </w:p>
          <w:p w:rsidR="00A57A00" w:rsidRDefault="00B938FC">
            <w:pPr>
              <w:rPr>
                <w:rFonts w:ascii="仿宋" w:eastAsia="仿宋" w:hAnsi="仿宋" w:cs="仿宋"/>
                <w:sz w:val="24"/>
              </w:rPr>
            </w:pPr>
            <w:r>
              <w:rPr>
                <w:rFonts w:ascii="仿宋" w:eastAsia="仿宋" w:hAnsi="仿宋" w:cs="仿宋" w:hint="eastAsia"/>
                <w:sz w:val="24"/>
              </w:rPr>
              <w:t>（3）最大承载重量：180kg；</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15</w:t>
            </w:r>
          </w:p>
        </w:tc>
        <w:tc>
          <w:tcPr>
            <w:tcW w:w="145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电子标签智能拣货台车</w:t>
            </w:r>
          </w:p>
        </w:tc>
        <w:tc>
          <w:tcPr>
            <w:tcW w:w="6040" w:type="dxa"/>
            <w:noWrap/>
            <w:tcMar>
              <w:left w:w="0" w:type="dxa"/>
              <w:right w:w="0" w:type="dxa"/>
            </w:tcMar>
            <w:vAlign w:val="center"/>
          </w:tcPr>
          <w:p w:rsidR="00A57A00" w:rsidRDefault="00B938FC">
            <w:pPr>
              <w:jc w:val="left"/>
              <w:rPr>
                <w:rFonts w:ascii="仿宋" w:eastAsia="仿宋" w:hAnsi="仿宋" w:cs="仿宋"/>
                <w:sz w:val="24"/>
              </w:rPr>
            </w:pPr>
            <w:r>
              <w:rPr>
                <w:rFonts w:ascii="仿宋" w:eastAsia="仿宋" w:hAnsi="仿宋" w:cs="仿宋" w:hint="eastAsia"/>
                <w:sz w:val="24"/>
              </w:rPr>
              <w:t>RY26-PC0390</w:t>
            </w:r>
          </w:p>
          <w:p w:rsidR="00A57A00" w:rsidRDefault="00B938FC">
            <w:pPr>
              <w:jc w:val="left"/>
              <w:rPr>
                <w:rFonts w:ascii="仿宋" w:eastAsia="仿宋" w:hAnsi="仿宋" w:cs="仿宋"/>
                <w:sz w:val="24"/>
              </w:rPr>
            </w:pPr>
            <w:r>
              <w:rPr>
                <w:rFonts w:ascii="仿宋" w:eastAsia="仿宋" w:hAnsi="仿宋" w:cs="仿宋" w:hint="eastAsia"/>
                <w:sz w:val="24"/>
              </w:rPr>
              <w:t>功能说明：能够完成物流技能大赛中对电子标签拣货的不同过程的要求和应用，具体如下：</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拣料小车整体采用不锈钢管结构组成；</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采用802.11b/g无线</w:t>
            </w:r>
            <w:proofErr w:type="spellStart"/>
            <w:r>
              <w:rPr>
                <w:rFonts w:ascii="仿宋" w:eastAsia="仿宋" w:hAnsi="仿宋" w:cs="仿宋" w:hint="eastAsia"/>
                <w:sz w:val="24"/>
              </w:rPr>
              <w:t>WiFi</w:t>
            </w:r>
            <w:proofErr w:type="spellEnd"/>
            <w:r>
              <w:rPr>
                <w:rFonts w:ascii="仿宋" w:eastAsia="仿宋" w:hAnsi="仿宋" w:cs="仿宋" w:hint="eastAsia"/>
                <w:sz w:val="24"/>
              </w:rPr>
              <w:t>模式；</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充电、剩余电量的直观显示；</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工业级触控平板电脑，IP65等级，硬件接口丰富；</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小车系统易于集成、预留数据通信扩展接口；</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标配18Ah大容量电池，充电一次可不间断工作24小时；</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播种式：按订单播种物料</w:t>
            </w:r>
          </w:p>
          <w:p w:rsidR="00A57A00" w:rsidRDefault="00B938FC">
            <w:pPr>
              <w:numPr>
                <w:ilvl w:val="0"/>
                <w:numId w:val="3"/>
              </w:numPr>
              <w:jc w:val="left"/>
              <w:rPr>
                <w:rFonts w:ascii="仿宋" w:eastAsia="仿宋" w:hAnsi="仿宋" w:cs="仿宋"/>
                <w:sz w:val="24"/>
              </w:rPr>
            </w:pPr>
            <w:r>
              <w:rPr>
                <w:rFonts w:ascii="仿宋" w:eastAsia="仿宋" w:hAnsi="仿宋" w:cs="仿宋" w:hint="eastAsia"/>
                <w:sz w:val="24"/>
              </w:rPr>
              <w:t>摘果式：打包拣料自动分料</w:t>
            </w:r>
          </w:p>
          <w:p w:rsidR="00A57A00" w:rsidRDefault="00B938FC">
            <w:pPr>
              <w:jc w:val="left"/>
              <w:rPr>
                <w:rFonts w:ascii="仿宋" w:eastAsia="仿宋" w:hAnsi="仿宋" w:cs="仿宋"/>
                <w:sz w:val="24"/>
              </w:rPr>
            </w:pPr>
            <w:r>
              <w:rPr>
                <w:rFonts w:ascii="仿宋" w:eastAsia="仿宋" w:hAnsi="仿宋" w:cs="仿宋" w:hint="eastAsia"/>
                <w:sz w:val="24"/>
              </w:rPr>
              <w:t>详细参数：</w:t>
            </w:r>
          </w:p>
          <w:p w:rsidR="00A57A00" w:rsidRDefault="00B938FC">
            <w:pPr>
              <w:numPr>
                <w:ilvl w:val="0"/>
                <w:numId w:val="4"/>
              </w:numPr>
              <w:jc w:val="left"/>
              <w:rPr>
                <w:rFonts w:ascii="仿宋" w:eastAsia="仿宋" w:hAnsi="仿宋" w:cs="仿宋"/>
                <w:sz w:val="24"/>
              </w:rPr>
            </w:pPr>
            <w:r>
              <w:rPr>
                <w:rFonts w:ascii="仿宋" w:eastAsia="仿宋" w:hAnsi="仿宋" w:cs="仿宋" w:hint="eastAsia"/>
                <w:sz w:val="24"/>
              </w:rPr>
              <w:t>整车尺寸约：142cm（L）×58.5cm(W) ×118cm(H)</w:t>
            </w:r>
          </w:p>
          <w:p w:rsidR="00A57A00" w:rsidRDefault="00B938FC">
            <w:pPr>
              <w:numPr>
                <w:ilvl w:val="0"/>
                <w:numId w:val="4"/>
              </w:numPr>
              <w:jc w:val="left"/>
              <w:rPr>
                <w:rFonts w:ascii="仿宋" w:eastAsia="仿宋" w:hAnsi="仿宋" w:cs="仿宋"/>
                <w:sz w:val="24"/>
              </w:rPr>
            </w:pPr>
            <w:r>
              <w:rPr>
                <w:rFonts w:ascii="仿宋" w:eastAsia="仿宋" w:hAnsi="仿宋" w:cs="仿宋" w:hint="eastAsia"/>
                <w:sz w:val="24"/>
              </w:rPr>
              <w:t>电子标签：9个5位数码7段式单色显示，含控制器</w:t>
            </w:r>
          </w:p>
          <w:p w:rsidR="00A57A00" w:rsidRDefault="00B938FC">
            <w:pPr>
              <w:ind w:left="360"/>
              <w:jc w:val="left"/>
              <w:rPr>
                <w:rFonts w:ascii="仿宋" w:eastAsia="仿宋" w:hAnsi="仿宋" w:cs="仿宋"/>
                <w:sz w:val="24"/>
              </w:rPr>
            </w:pPr>
            <w:r>
              <w:rPr>
                <w:rFonts w:ascii="仿宋" w:eastAsia="仿宋" w:hAnsi="仿宋" w:cs="仿宋" w:hint="eastAsia"/>
                <w:sz w:val="24"/>
              </w:rPr>
              <w:t>电压/电流：DC12V/80mA(Avg.)</w:t>
            </w:r>
          </w:p>
          <w:p w:rsidR="00A57A00" w:rsidRDefault="00B938FC">
            <w:pPr>
              <w:ind w:left="360"/>
              <w:jc w:val="left"/>
              <w:rPr>
                <w:rFonts w:ascii="仿宋" w:eastAsia="仿宋" w:hAnsi="仿宋" w:cs="仿宋"/>
                <w:sz w:val="24"/>
              </w:rPr>
            </w:pPr>
            <w:r>
              <w:rPr>
                <w:rFonts w:ascii="仿宋" w:eastAsia="仿宋" w:hAnsi="仿宋" w:cs="仿宋" w:hint="eastAsia"/>
                <w:sz w:val="24"/>
              </w:rPr>
              <w:t>尺寸约148mm（L）×46mm(W)×25mm(H)</w:t>
            </w:r>
          </w:p>
          <w:p w:rsidR="00A57A00" w:rsidRDefault="00B938FC">
            <w:pPr>
              <w:numPr>
                <w:ilvl w:val="0"/>
                <w:numId w:val="4"/>
              </w:numPr>
              <w:jc w:val="left"/>
              <w:rPr>
                <w:rFonts w:ascii="仿宋" w:eastAsia="仿宋" w:hAnsi="仿宋" w:cs="仿宋"/>
                <w:sz w:val="24"/>
              </w:rPr>
            </w:pPr>
            <w:r>
              <w:rPr>
                <w:rFonts w:ascii="仿宋" w:eastAsia="仿宋" w:hAnsi="仿宋" w:cs="仿宋" w:hint="eastAsia"/>
                <w:sz w:val="24"/>
              </w:rPr>
              <w:t>平板电脑：</w:t>
            </w:r>
          </w:p>
          <w:p w:rsidR="00A57A00" w:rsidRDefault="00B938FC">
            <w:pPr>
              <w:jc w:val="left"/>
              <w:rPr>
                <w:rFonts w:ascii="仿宋" w:eastAsia="仿宋" w:hAnsi="仿宋" w:cs="仿宋"/>
                <w:sz w:val="24"/>
              </w:rPr>
            </w:pPr>
            <w:r>
              <w:rPr>
                <w:rFonts w:ascii="仿宋" w:eastAsia="仿宋" w:hAnsi="仿宋" w:cs="仿宋" w:hint="eastAsia"/>
                <w:sz w:val="24"/>
              </w:rPr>
              <w:t xml:space="preserve">   </w:t>
            </w:r>
            <w:proofErr w:type="spellStart"/>
            <w:r>
              <w:rPr>
                <w:rFonts w:ascii="仿宋" w:eastAsia="仿宋" w:hAnsi="仿宋" w:cs="仿宋" w:hint="eastAsia"/>
                <w:sz w:val="24"/>
              </w:rPr>
              <w:t>WindowsXP</w:t>
            </w:r>
            <w:proofErr w:type="spellEnd"/>
            <w:r>
              <w:rPr>
                <w:rFonts w:ascii="仿宋" w:eastAsia="仿宋" w:hAnsi="仿宋" w:cs="仿宋" w:hint="eastAsia"/>
                <w:sz w:val="24"/>
              </w:rPr>
              <w:t>/</w:t>
            </w:r>
            <w:proofErr w:type="spellStart"/>
            <w:r>
              <w:rPr>
                <w:rFonts w:ascii="仿宋" w:eastAsia="仿宋" w:hAnsi="仿宋" w:cs="仿宋" w:hint="eastAsia"/>
                <w:sz w:val="24"/>
              </w:rPr>
              <w:t>WindowsCE</w:t>
            </w:r>
            <w:proofErr w:type="spellEnd"/>
            <w:r>
              <w:rPr>
                <w:rFonts w:ascii="仿宋" w:eastAsia="仿宋" w:hAnsi="仿宋" w:cs="仿宋" w:hint="eastAsia"/>
                <w:sz w:val="24"/>
              </w:rPr>
              <w:t>系统</w:t>
            </w:r>
          </w:p>
          <w:p w:rsidR="00A57A00" w:rsidRDefault="00B938FC">
            <w:pPr>
              <w:ind w:left="360"/>
              <w:jc w:val="left"/>
              <w:rPr>
                <w:rFonts w:ascii="仿宋" w:eastAsia="仿宋" w:hAnsi="仿宋" w:cs="仿宋"/>
                <w:sz w:val="24"/>
              </w:rPr>
            </w:pPr>
            <w:r>
              <w:rPr>
                <w:rFonts w:ascii="仿宋" w:eastAsia="仿宋" w:hAnsi="仿宋" w:cs="仿宋" w:hint="eastAsia"/>
                <w:sz w:val="24"/>
              </w:rPr>
              <w:t>电压DC12V～24V</w:t>
            </w:r>
          </w:p>
          <w:p w:rsidR="00A57A00" w:rsidRDefault="00B938FC">
            <w:pPr>
              <w:ind w:left="360"/>
              <w:jc w:val="left"/>
              <w:rPr>
                <w:rFonts w:ascii="仿宋" w:eastAsia="仿宋" w:hAnsi="仿宋" w:cs="仿宋"/>
                <w:sz w:val="24"/>
              </w:rPr>
            </w:pPr>
            <w:r>
              <w:rPr>
                <w:rFonts w:ascii="仿宋" w:eastAsia="仿宋" w:hAnsi="仿宋" w:cs="仿宋" w:hint="eastAsia"/>
                <w:sz w:val="24"/>
              </w:rPr>
              <w:t>操作温度-10～＋60℃</w:t>
            </w:r>
          </w:p>
          <w:p w:rsidR="00A57A00" w:rsidRDefault="00B938FC">
            <w:pPr>
              <w:numPr>
                <w:ilvl w:val="0"/>
                <w:numId w:val="4"/>
              </w:numPr>
              <w:jc w:val="left"/>
              <w:rPr>
                <w:rFonts w:ascii="仿宋" w:eastAsia="仿宋" w:hAnsi="仿宋" w:cs="仿宋"/>
                <w:sz w:val="24"/>
              </w:rPr>
            </w:pPr>
            <w:r>
              <w:rPr>
                <w:rFonts w:ascii="仿宋" w:eastAsia="仿宋" w:hAnsi="仿宋" w:cs="仿宋" w:hint="eastAsia"/>
                <w:sz w:val="24"/>
              </w:rPr>
              <w:t>铅酸电池：</w:t>
            </w:r>
          </w:p>
          <w:p w:rsidR="00A57A00" w:rsidRDefault="00B938FC">
            <w:pPr>
              <w:ind w:left="360"/>
              <w:jc w:val="left"/>
              <w:rPr>
                <w:rFonts w:ascii="仿宋" w:eastAsia="仿宋" w:hAnsi="仿宋" w:cs="仿宋"/>
                <w:sz w:val="24"/>
              </w:rPr>
            </w:pPr>
            <w:r>
              <w:rPr>
                <w:rFonts w:ascii="仿宋" w:eastAsia="仿宋" w:hAnsi="仿宋" w:cs="仿宋" w:hint="eastAsia"/>
                <w:sz w:val="24"/>
              </w:rPr>
              <w:t>最高输出电流 6A；输出线长40cm 线粗0.75平方</w:t>
            </w:r>
          </w:p>
          <w:p w:rsidR="00A57A00" w:rsidRDefault="00B938FC">
            <w:pPr>
              <w:numPr>
                <w:ilvl w:val="0"/>
                <w:numId w:val="4"/>
              </w:numPr>
              <w:jc w:val="left"/>
              <w:rPr>
                <w:rFonts w:ascii="仿宋" w:eastAsia="仿宋" w:hAnsi="仿宋" w:cs="仿宋"/>
                <w:sz w:val="24"/>
                <w:u w:val="single"/>
              </w:rPr>
            </w:pPr>
            <w:r>
              <w:rPr>
                <w:rFonts w:ascii="仿宋" w:eastAsia="仿宋" w:hAnsi="仿宋" w:cs="仿宋" w:hint="eastAsia"/>
                <w:sz w:val="24"/>
              </w:rPr>
              <w:t>触摸屏操作软件能与大赛仓储管理软件对接，实现在电子标签车拣货过程的数据传输与拣货确认操作等多种功能的互动操作功能</w:t>
            </w:r>
          </w:p>
        </w:tc>
      </w:tr>
      <w:tr w:rsidR="00A57A00">
        <w:trPr>
          <w:trHeight w:val="510"/>
          <w:jc w:val="center"/>
        </w:trPr>
        <w:tc>
          <w:tcPr>
            <w:tcW w:w="766" w:type="dxa"/>
            <w:noWrap/>
            <w:tcMar>
              <w:left w:w="0" w:type="dxa"/>
              <w:right w:w="0" w:type="dxa"/>
            </w:tcMar>
            <w:vAlign w:val="center"/>
          </w:tcPr>
          <w:p w:rsidR="00A57A00" w:rsidRDefault="00B938FC">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16</w:t>
            </w:r>
          </w:p>
        </w:tc>
        <w:tc>
          <w:tcPr>
            <w:tcW w:w="1456" w:type="dxa"/>
            <w:noWrap/>
            <w:tcMar>
              <w:left w:w="0" w:type="dxa"/>
              <w:right w:w="0" w:type="dxa"/>
            </w:tcMar>
            <w:vAlign w:val="center"/>
          </w:tcPr>
          <w:p w:rsidR="00A57A00" w:rsidRDefault="008166FE">
            <w:pPr>
              <w:snapToGrid w:val="0"/>
              <w:rPr>
                <w:rFonts w:ascii="仿宋" w:eastAsia="仿宋" w:hAnsi="仿宋" w:cs="仿宋"/>
                <w:kern w:val="0"/>
                <w:sz w:val="24"/>
              </w:rPr>
            </w:pPr>
            <w:r>
              <w:rPr>
                <w:rFonts w:ascii="仿宋" w:eastAsia="仿宋" w:hAnsi="仿宋" w:cs="仿宋" w:hint="eastAsia"/>
                <w:kern w:val="0"/>
                <w:sz w:val="24"/>
              </w:rPr>
              <w:t>比赛</w:t>
            </w:r>
            <w:r w:rsidR="00B938FC">
              <w:rPr>
                <w:rFonts w:ascii="仿宋" w:eastAsia="仿宋" w:hAnsi="仿宋" w:cs="仿宋" w:hint="eastAsia"/>
                <w:kern w:val="0"/>
                <w:sz w:val="24"/>
              </w:rPr>
              <w:t>的软件平台</w:t>
            </w:r>
          </w:p>
        </w:tc>
        <w:tc>
          <w:tcPr>
            <w:tcW w:w="6040" w:type="dxa"/>
            <w:noWrap/>
            <w:tcMar>
              <w:left w:w="0" w:type="dxa"/>
              <w:right w:w="0" w:type="dxa"/>
            </w:tcMar>
            <w:vAlign w:val="center"/>
          </w:tcPr>
          <w:p w:rsidR="00A57A00" w:rsidRDefault="00B938FC">
            <w:pPr>
              <w:snapToGrid w:val="0"/>
              <w:jc w:val="left"/>
              <w:rPr>
                <w:rFonts w:ascii="仿宋" w:eastAsia="仿宋" w:hAnsi="仿宋" w:cs="仿宋"/>
                <w:sz w:val="24"/>
              </w:rPr>
            </w:pPr>
            <w:r>
              <w:rPr>
                <w:rFonts w:ascii="仿宋" w:eastAsia="仿宋" w:hAnsi="仿宋" w:cs="仿宋" w:hint="eastAsia"/>
                <w:sz w:val="24"/>
              </w:rPr>
              <w:t xml:space="preserve">中诺思V2.0采用Java语言开发，使用struts2+Spring + </w:t>
            </w:r>
            <w:proofErr w:type="spellStart"/>
            <w:r>
              <w:rPr>
                <w:rFonts w:ascii="仿宋" w:eastAsia="仿宋" w:hAnsi="仿宋" w:cs="仿宋" w:hint="eastAsia"/>
                <w:sz w:val="24"/>
              </w:rPr>
              <w:t>hibernatel</w:t>
            </w:r>
            <w:proofErr w:type="spellEnd"/>
            <w:r>
              <w:rPr>
                <w:rFonts w:ascii="仿宋" w:eastAsia="仿宋" w:hAnsi="仿宋" w:cs="仿宋" w:hint="eastAsia"/>
                <w:sz w:val="24"/>
              </w:rPr>
              <w:t>框架，系统可部署Windows，Linux，Mac等操作系统。遵循HTML5+CSS3标准，采用</w:t>
            </w:r>
            <w:proofErr w:type="spellStart"/>
            <w:r>
              <w:rPr>
                <w:rFonts w:ascii="仿宋" w:eastAsia="仿宋" w:hAnsi="仿宋" w:cs="仿宋" w:hint="eastAsia"/>
                <w:sz w:val="24"/>
              </w:rPr>
              <w:t>jQuery</w:t>
            </w:r>
            <w:proofErr w:type="spellEnd"/>
            <w:r>
              <w:rPr>
                <w:rFonts w:ascii="仿宋" w:eastAsia="仿宋" w:hAnsi="仿宋" w:cs="仿宋" w:hint="eastAsia"/>
                <w:sz w:val="24"/>
              </w:rPr>
              <w:t>、Bootstrap等CSS框架，确保加载速度及对各尺寸浏览器自适应。</w:t>
            </w:r>
          </w:p>
          <w:p w:rsidR="00A57A00" w:rsidRDefault="00B938FC">
            <w:pPr>
              <w:snapToGrid w:val="0"/>
              <w:jc w:val="left"/>
              <w:rPr>
                <w:rFonts w:ascii="仿宋" w:eastAsia="仿宋" w:hAnsi="仿宋" w:cs="仿宋"/>
                <w:sz w:val="24"/>
              </w:rPr>
            </w:pPr>
            <w:r>
              <w:rPr>
                <w:rFonts w:ascii="仿宋" w:eastAsia="仿宋" w:hAnsi="仿宋" w:cs="仿宋" w:hint="eastAsia"/>
                <w:sz w:val="24"/>
              </w:rPr>
              <w:t>集成了云方案、仓储</w:t>
            </w:r>
            <w:r w:rsidR="008166FE">
              <w:rPr>
                <w:rFonts w:ascii="仿宋" w:eastAsia="仿宋" w:hAnsi="仿宋" w:cs="仿宋" w:hint="eastAsia"/>
                <w:sz w:val="24"/>
              </w:rPr>
              <w:t>比赛</w:t>
            </w:r>
            <w:r>
              <w:rPr>
                <w:rFonts w:ascii="仿宋" w:eastAsia="仿宋" w:hAnsi="仿宋" w:cs="仿宋" w:hint="eastAsia"/>
                <w:sz w:val="24"/>
              </w:rPr>
              <w:t>于一体，配合硬件使用。满足不同的教学需求，有助于提升教学效果。流程是按照国家标准来设计制定。软硬件相结合：能够无缝对接电子标签拣选台车、立体仓库、电子标签和手持设备和穿戴设备，更直观，更容易被学生理解吸收。高度仿真模拟真实生产过程，让学生认识生产流程，提升教学效果。</w:t>
            </w:r>
          </w:p>
          <w:p w:rsidR="00A57A00" w:rsidRDefault="00B938FC">
            <w:pPr>
              <w:snapToGrid w:val="0"/>
              <w:jc w:val="left"/>
              <w:rPr>
                <w:rFonts w:ascii="仿宋" w:eastAsia="仿宋" w:hAnsi="仿宋" w:cs="仿宋"/>
                <w:sz w:val="24"/>
              </w:rPr>
            </w:pPr>
            <w:r>
              <w:rPr>
                <w:rFonts w:ascii="仿宋" w:eastAsia="仿宋" w:hAnsi="仿宋" w:cs="仿宋" w:hint="eastAsia"/>
                <w:sz w:val="24"/>
              </w:rPr>
              <w:t>功能要求：</w:t>
            </w:r>
          </w:p>
          <w:p w:rsidR="00A57A00" w:rsidRDefault="00B938FC">
            <w:pPr>
              <w:snapToGrid w:val="0"/>
              <w:jc w:val="left"/>
              <w:rPr>
                <w:rFonts w:ascii="仿宋" w:eastAsia="仿宋" w:hAnsi="仿宋" w:cs="仿宋"/>
                <w:sz w:val="24"/>
              </w:rPr>
            </w:pPr>
            <w:r>
              <w:rPr>
                <w:rFonts w:ascii="仿宋" w:eastAsia="仿宋" w:hAnsi="仿宋" w:cs="仿宋" w:hint="eastAsia"/>
                <w:sz w:val="24"/>
              </w:rPr>
              <w:t>紧密贴合智慧物流设计方案需求，结合相关硬件设备以完成智慧物流实训流程，满足学生训练、比赛等活动使用，功能如下：</w:t>
            </w:r>
          </w:p>
          <w:p w:rsidR="00A57A00" w:rsidRDefault="00B938FC">
            <w:pPr>
              <w:snapToGrid w:val="0"/>
              <w:jc w:val="left"/>
              <w:rPr>
                <w:rFonts w:ascii="仿宋" w:eastAsia="仿宋" w:hAnsi="仿宋" w:cs="仿宋"/>
                <w:sz w:val="24"/>
              </w:rPr>
            </w:pPr>
            <w:r>
              <w:rPr>
                <w:rFonts w:ascii="仿宋" w:eastAsia="仿宋" w:hAnsi="仿宋" w:cs="仿宋" w:hint="eastAsia"/>
                <w:sz w:val="24"/>
              </w:rPr>
              <w:t>1.云方案设计模块</w:t>
            </w:r>
          </w:p>
          <w:p w:rsidR="00A57A00" w:rsidRDefault="00B938FC">
            <w:pPr>
              <w:snapToGrid w:val="0"/>
              <w:jc w:val="left"/>
              <w:rPr>
                <w:rFonts w:ascii="仿宋" w:eastAsia="仿宋" w:hAnsi="仿宋" w:cs="仿宋"/>
                <w:sz w:val="24"/>
              </w:rPr>
            </w:pPr>
            <w:r>
              <w:rPr>
                <w:rFonts w:ascii="仿宋" w:eastAsia="仿宋" w:hAnsi="仿宋" w:cs="仿宋" w:hint="eastAsia"/>
                <w:sz w:val="24"/>
              </w:rPr>
              <w:t>云方案设计软件通过云端存储题目信息以及设计方案，用户完成方案设计后可方便的将方案上传至智慧物流方案设计与实施平台，方便用户随时随地下载查看，同时也便于</w:t>
            </w:r>
            <w:r>
              <w:rPr>
                <w:rFonts w:ascii="仿宋" w:eastAsia="仿宋" w:hAnsi="仿宋" w:cs="仿宋" w:hint="eastAsia"/>
                <w:sz w:val="24"/>
              </w:rPr>
              <w:lastRenderedPageBreak/>
              <w:t>无纸化绿色电子评分。</w:t>
            </w:r>
          </w:p>
          <w:p w:rsidR="00A57A00" w:rsidRDefault="00B938FC">
            <w:pPr>
              <w:snapToGrid w:val="0"/>
              <w:jc w:val="left"/>
              <w:rPr>
                <w:rFonts w:ascii="仿宋" w:eastAsia="仿宋" w:hAnsi="仿宋" w:cs="仿宋"/>
                <w:sz w:val="24"/>
              </w:rPr>
            </w:pPr>
            <w:r>
              <w:rPr>
                <w:rFonts w:ascii="仿宋" w:eastAsia="仿宋" w:hAnsi="仿宋" w:cs="仿宋" w:hint="eastAsia"/>
                <w:sz w:val="24"/>
              </w:rPr>
              <w:t>2.智慧仓储作业模块</w:t>
            </w:r>
          </w:p>
          <w:p w:rsidR="00A57A00" w:rsidRDefault="00B938FC">
            <w:pPr>
              <w:snapToGrid w:val="0"/>
              <w:jc w:val="left"/>
              <w:rPr>
                <w:rFonts w:ascii="仿宋" w:eastAsia="仿宋" w:hAnsi="仿宋" w:cs="仿宋"/>
                <w:sz w:val="24"/>
              </w:rPr>
            </w:pPr>
            <w:r>
              <w:rPr>
                <w:rFonts w:ascii="仿宋" w:eastAsia="仿宋" w:hAnsi="仿宋" w:cs="仿宋" w:hint="eastAsia"/>
                <w:sz w:val="24"/>
              </w:rPr>
              <w:t>系统管理：方便的管理用户及用户组和客户信息等；</w:t>
            </w:r>
          </w:p>
          <w:p w:rsidR="00A57A00" w:rsidRDefault="00B938FC">
            <w:pPr>
              <w:snapToGrid w:val="0"/>
              <w:jc w:val="left"/>
              <w:rPr>
                <w:rFonts w:ascii="仿宋" w:eastAsia="仿宋" w:hAnsi="仿宋" w:cs="仿宋"/>
                <w:sz w:val="24"/>
              </w:rPr>
            </w:pPr>
            <w:r>
              <w:rPr>
                <w:rFonts w:ascii="仿宋" w:eastAsia="仿宋" w:hAnsi="仿宋" w:cs="仿宋" w:hint="eastAsia"/>
                <w:sz w:val="24"/>
              </w:rPr>
              <w:t>基础资料：初始化仓库、仓位、托盘、物料信息等基础信息；</w:t>
            </w:r>
          </w:p>
          <w:p w:rsidR="00A57A00" w:rsidRDefault="00B938FC">
            <w:pPr>
              <w:snapToGrid w:val="0"/>
              <w:jc w:val="left"/>
              <w:rPr>
                <w:rFonts w:ascii="仿宋" w:eastAsia="仿宋" w:hAnsi="仿宋" w:cs="仿宋"/>
                <w:sz w:val="24"/>
              </w:rPr>
            </w:pPr>
            <w:r>
              <w:rPr>
                <w:rFonts w:ascii="仿宋" w:eastAsia="仿宋" w:hAnsi="仿宋" w:cs="仿宋" w:hint="eastAsia"/>
                <w:sz w:val="24"/>
              </w:rPr>
              <w:t>订单管理：根据业务需要进行入库计划录入、客户订单录入、客户订单处理等；</w:t>
            </w:r>
          </w:p>
          <w:p w:rsidR="00A57A00" w:rsidRDefault="00B938FC">
            <w:pPr>
              <w:snapToGrid w:val="0"/>
              <w:jc w:val="left"/>
              <w:rPr>
                <w:rFonts w:ascii="仿宋" w:eastAsia="仿宋" w:hAnsi="仿宋" w:cs="仿宋"/>
                <w:sz w:val="24"/>
              </w:rPr>
            </w:pPr>
            <w:r>
              <w:rPr>
                <w:rFonts w:ascii="仿宋" w:eastAsia="仿宋" w:hAnsi="仿宋" w:cs="仿宋" w:hint="eastAsia"/>
                <w:sz w:val="24"/>
              </w:rPr>
              <w:t>入库管理：通过智能穿戴或RF手持终端完成入库作业、组托上架、入库单打印等入库核心作业；</w:t>
            </w:r>
          </w:p>
          <w:p w:rsidR="00A57A00" w:rsidRDefault="00B938FC">
            <w:pPr>
              <w:snapToGrid w:val="0"/>
              <w:jc w:val="left"/>
              <w:rPr>
                <w:rFonts w:ascii="仿宋" w:eastAsia="仿宋" w:hAnsi="仿宋" w:cs="仿宋"/>
                <w:sz w:val="24"/>
              </w:rPr>
            </w:pPr>
            <w:r>
              <w:rPr>
                <w:rFonts w:ascii="仿宋" w:eastAsia="仿宋" w:hAnsi="仿宋" w:cs="仿宋" w:hint="eastAsia"/>
                <w:sz w:val="24"/>
              </w:rPr>
              <w:t>商贸出库：对出库业务的工作流程的管理和维护，包括RF或穿戴设备拣货流程、出库计划、重型货架拣货、重型货架（散货）播种、立库/电子标签拣货、立库/电子标签接收、阁楼货架拣货、阁楼式对</w:t>
            </w:r>
            <w:proofErr w:type="spellStart"/>
            <w:r>
              <w:rPr>
                <w:rFonts w:ascii="仿宋" w:eastAsia="仿宋" w:hAnsi="仿宋" w:cs="仿宋" w:hint="eastAsia"/>
                <w:sz w:val="24"/>
              </w:rPr>
              <w:t>BtoC</w:t>
            </w:r>
            <w:proofErr w:type="spellEnd"/>
            <w:r>
              <w:rPr>
                <w:rFonts w:ascii="仿宋" w:eastAsia="仿宋" w:hAnsi="仿宋" w:cs="仿宋" w:hint="eastAsia"/>
                <w:sz w:val="24"/>
              </w:rPr>
              <w:t>播种、拣货单打印等核心商贸出库作业。</w:t>
            </w:r>
          </w:p>
          <w:p w:rsidR="00A57A00" w:rsidRDefault="00B938FC">
            <w:pPr>
              <w:snapToGrid w:val="0"/>
              <w:jc w:val="left"/>
              <w:rPr>
                <w:rFonts w:ascii="仿宋" w:eastAsia="仿宋" w:hAnsi="仿宋" w:cs="仿宋"/>
                <w:sz w:val="24"/>
              </w:rPr>
            </w:pPr>
            <w:r>
              <w:rPr>
                <w:rFonts w:ascii="仿宋" w:eastAsia="仿宋" w:hAnsi="仿宋" w:cs="仿宋" w:hint="eastAsia"/>
                <w:sz w:val="24"/>
              </w:rPr>
              <w:t>电商出库：真实模拟现代电商出库中货到人、智能播种、电子面单打印等核心作业。核心流程包括：接收订单，拣货单打印，出库拣选，智能播种，面单打印等；</w:t>
            </w:r>
          </w:p>
          <w:p w:rsidR="00A57A00" w:rsidRDefault="00B938FC">
            <w:pPr>
              <w:snapToGrid w:val="0"/>
              <w:jc w:val="left"/>
              <w:rPr>
                <w:rFonts w:ascii="仿宋" w:eastAsia="仿宋" w:hAnsi="仿宋" w:cs="仿宋"/>
                <w:sz w:val="24"/>
              </w:rPr>
            </w:pPr>
            <w:r>
              <w:rPr>
                <w:rFonts w:ascii="仿宋" w:eastAsia="仿宋" w:hAnsi="仿宋" w:cs="仿宋" w:hint="eastAsia"/>
                <w:sz w:val="24"/>
              </w:rPr>
              <w:t>库存管理：用户可以方便的进行库存查询，同时系统提供库存方便用户直观获取库存信息。</w:t>
            </w:r>
          </w:p>
          <w:p w:rsidR="00A57A00" w:rsidRDefault="00B938FC">
            <w:pPr>
              <w:snapToGrid w:val="0"/>
              <w:jc w:val="left"/>
              <w:rPr>
                <w:rFonts w:ascii="仿宋" w:eastAsia="仿宋" w:hAnsi="仿宋" w:cs="仿宋"/>
                <w:sz w:val="24"/>
              </w:rPr>
            </w:pPr>
            <w:r>
              <w:rPr>
                <w:rFonts w:ascii="仿宋" w:eastAsia="仿宋" w:hAnsi="仿宋" w:cs="仿宋" w:hint="eastAsia"/>
                <w:sz w:val="24"/>
              </w:rPr>
              <w:t>3.智慧配送优化模块</w:t>
            </w:r>
          </w:p>
          <w:p w:rsidR="00A57A00" w:rsidRDefault="00B938FC">
            <w:pPr>
              <w:snapToGrid w:val="0"/>
              <w:jc w:val="left"/>
              <w:rPr>
                <w:rFonts w:ascii="仿宋" w:eastAsia="仿宋" w:hAnsi="仿宋" w:cs="仿宋"/>
                <w:sz w:val="24"/>
              </w:rPr>
            </w:pPr>
            <w:r>
              <w:rPr>
                <w:rFonts w:ascii="仿宋" w:eastAsia="仿宋" w:hAnsi="仿宋" w:cs="仿宋" w:hint="eastAsia"/>
                <w:sz w:val="24"/>
              </w:rPr>
              <w:t>主要功能包括地图装置、配送计划、线路选择、线路优化、障碍设置等配送核心模块。</w:t>
            </w:r>
          </w:p>
          <w:p w:rsidR="00A57A00" w:rsidRDefault="00B938FC">
            <w:pPr>
              <w:snapToGrid w:val="0"/>
              <w:jc w:val="left"/>
              <w:rPr>
                <w:rFonts w:ascii="仿宋" w:eastAsia="仿宋" w:hAnsi="仿宋" w:cs="仿宋"/>
                <w:sz w:val="24"/>
              </w:rPr>
            </w:pPr>
            <w:r>
              <w:rPr>
                <w:rFonts w:ascii="仿宋" w:eastAsia="仿宋" w:hAnsi="仿宋" w:cs="仿宋" w:hint="eastAsia"/>
                <w:sz w:val="24"/>
              </w:rPr>
              <w:t>管理端：</w:t>
            </w:r>
          </w:p>
          <w:p w:rsidR="00A57A00" w:rsidRDefault="00B938FC">
            <w:pPr>
              <w:snapToGrid w:val="0"/>
              <w:jc w:val="left"/>
              <w:rPr>
                <w:rFonts w:ascii="仿宋" w:eastAsia="仿宋" w:hAnsi="仿宋" w:cs="仿宋"/>
                <w:sz w:val="24"/>
              </w:rPr>
            </w:pPr>
            <w:r>
              <w:rPr>
                <w:rFonts w:ascii="仿宋" w:eastAsia="仿宋" w:hAnsi="仿宋" w:cs="仿宋" w:hint="eastAsia"/>
                <w:sz w:val="24"/>
              </w:rPr>
              <w:t>地图上传：地图可以由用户上传或者修改；</w:t>
            </w:r>
          </w:p>
          <w:p w:rsidR="00A57A00" w:rsidRDefault="00B938FC">
            <w:pPr>
              <w:snapToGrid w:val="0"/>
              <w:jc w:val="left"/>
              <w:rPr>
                <w:rFonts w:ascii="仿宋" w:eastAsia="仿宋" w:hAnsi="仿宋" w:cs="仿宋"/>
                <w:sz w:val="24"/>
              </w:rPr>
            </w:pPr>
            <w:r>
              <w:rPr>
                <w:rFonts w:ascii="仿宋" w:eastAsia="仿宋" w:hAnsi="仿宋" w:cs="仿宋" w:hint="eastAsia"/>
                <w:sz w:val="24"/>
              </w:rPr>
              <w:t>站点维护：进入配送点设定，首先加载所上传的地图为背景，加载系统初始配送中心、配送点（客户地址），这些配送点可移动进行标识在地图上，在左上角也可以加载支点，在地图上放支点进行标识，点击保存对配送中心、配送点、支点描点成功；</w:t>
            </w:r>
          </w:p>
          <w:p w:rsidR="00A57A00" w:rsidRDefault="00B938FC">
            <w:pPr>
              <w:snapToGrid w:val="0"/>
              <w:jc w:val="left"/>
              <w:rPr>
                <w:rFonts w:ascii="仿宋" w:eastAsia="仿宋" w:hAnsi="仿宋" w:cs="仿宋"/>
                <w:sz w:val="24"/>
              </w:rPr>
            </w:pPr>
            <w:r>
              <w:rPr>
                <w:rFonts w:ascii="仿宋" w:eastAsia="仿宋" w:hAnsi="仿宋" w:cs="仿宋" w:hint="eastAsia"/>
                <w:sz w:val="24"/>
              </w:rPr>
              <w:t>线路维护：进入线路设定，首先加载所上传地图及其配送点等信息，根据配送中心及配送点、支点，选择两点进行相连，对线路描述其线路名、公里数；</w:t>
            </w:r>
          </w:p>
          <w:p w:rsidR="00A57A00" w:rsidRDefault="00B938FC">
            <w:pPr>
              <w:snapToGrid w:val="0"/>
              <w:jc w:val="left"/>
              <w:rPr>
                <w:rFonts w:ascii="仿宋" w:eastAsia="仿宋" w:hAnsi="仿宋" w:cs="仿宋"/>
                <w:sz w:val="24"/>
              </w:rPr>
            </w:pPr>
            <w:r>
              <w:rPr>
                <w:rFonts w:ascii="仿宋" w:eastAsia="仿宋" w:hAnsi="仿宋" w:cs="仿宋" w:hint="eastAsia"/>
                <w:sz w:val="24"/>
              </w:rPr>
              <w:t>设置随机路障：根据己加载的线路，在地图中选定某线路为随机路障线路。</w:t>
            </w:r>
          </w:p>
          <w:p w:rsidR="00A57A00" w:rsidRDefault="00B938FC">
            <w:pPr>
              <w:snapToGrid w:val="0"/>
              <w:jc w:val="left"/>
              <w:rPr>
                <w:rFonts w:ascii="仿宋" w:eastAsia="仿宋" w:hAnsi="仿宋" w:cs="仿宋"/>
                <w:sz w:val="24"/>
              </w:rPr>
            </w:pPr>
            <w:r>
              <w:rPr>
                <w:rFonts w:ascii="仿宋" w:eastAsia="仿宋" w:hAnsi="仿宋" w:cs="仿宋" w:hint="eastAsia"/>
                <w:sz w:val="24"/>
              </w:rPr>
              <w:t>用户端：</w:t>
            </w:r>
          </w:p>
          <w:p w:rsidR="00A57A00" w:rsidRDefault="00B938FC">
            <w:pPr>
              <w:snapToGrid w:val="0"/>
              <w:jc w:val="left"/>
              <w:rPr>
                <w:rFonts w:ascii="仿宋" w:eastAsia="仿宋" w:hAnsi="仿宋" w:cs="仿宋"/>
                <w:sz w:val="24"/>
              </w:rPr>
            </w:pPr>
            <w:r>
              <w:rPr>
                <w:rFonts w:ascii="仿宋" w:eastAsia="仿宋" w:hAnsi="仿宋" w:cs="仿宋" w:hint="eastAsia"/>
                <w:sz w:val="24"/>
              </w:rPr>
              <w:t>配送作业单：与智慧仓储作业软件数据对接并联动，同步用户订单信息，根据订单信息生成配送作业单；</w:t>
            </w:r>
          </w:p>
          <w:p w:rsidR="00A57A00" w:rsidRDefault="00B938FC">
            <w:pPr>
              <w:snapToGrid w:val="0"/>
              <w:jc w:val="left"/>
              <w:rPr>
                <w:rFonts w:ascii="仿宋" w:eastAsia="仿宋" w:hAnsi="仿宋" w:cs="仿宋"/>
                <w:sz w:val="24"/>
              </w:rPr>
            </w:pPr>
            <w:r>
              <w:rPr>
                <w:rFonts w:ascii="仿宋" w:eastAsia="仿宋" w:hAnsi="仿宋" w:cs="仿宋" w:hint="eastAsia"/>
                <w:sz w:val="24"/>
              </w:rPr>
              <w:t>线路选择：根据配送作业单在管理员设定的配送地图选定线路；</w:t>
            </w:r>
          </w:p>
          <w:p w:rsidR="00A57A00" w:rsidRDefault="00B938FC">
            <w:pPr>
              <w:snapToGrid w:val="0"/>
              <w:jc w:val="left"/>
              <w:rPr>
                <w:rFonts w:ascii="仿宋" w:eastAsia="仿宋" w:hAnsi="仿宋" w:cs="仿宋"/>
                <w:sz w:val="24"/>
              </w:rPr>
            </w:pPr>
            <w:r>
              <w:rPr>
                <w:rFonts w:ascii="仿宋" w:eastAsia="仿宋" w:hAnsi="仿宋" w:cs="仿宋" w:hint="eastAsia"/>
                <w:sz w:val="24"/>
              </w:rPr>
              <w:t>4.VR无人机配送模块</w:t>
            </w:r>
          </w:p>
          <w:p w:rsidR="00A57A00" w:rsidRDefault="00B938FC">
            <w:pPr>
              <w:snapToGrid w:val="0"/>
              <w:jc w:val="left"/>
              <w:rPr>
                <w:rFonts w:ascii="仿宋" w:eastAsia="仿宋" w:hAnsi="仿宋" w:cs="仿宋"/>
                <w:sz w:val="24"/>
              </w:rPr>
            </w:pPr>
            <w:r>
              <w:rPr>
                <w:rFonts w:ascii="仿宋" w:eastAsia="仿宋" w:hAnsi="仿宋" w:cs="仿宋" w:hint="eastAsia"/>
                <w:sz w:val="24"/>
              </w:rPr>
              <w:t>VR无人机配送端实时监控订单系统生成的配送订单信息；无人机载货在虚拟城市中飞行，虚拟城市系统包括城市道路、商业区、居民区等，操作者通过控制系统提示操作进</w:t>
            </w:r>
            <w:r>
              <w:rPr>
                <w:rFonts w:ascii="仿宋" w:eastAsia="仿宋" w:hAnsi="仿宋" w:cs="仿宋" w:hint="eastAsia"/>
                <w:sz w:val="24"/>
              </w:rPr>
              <w:lastRenderedPageBreak/>
              <w:t>行无人机飞行跟随，可以任意视角高度观察无人机飞行状态直到无人机到达所选配送点，完成配送流程。操作结束初始化系统数据。</w:t>
            </w:r>
          </w:p>
        </w:tc>
      </w:tr>
    </w:tbl>
    <w:bookmarkEnd w:id="7"/>
    <w:p w:rsidR="00A57A00" w:rsidRDefault="00577EBB" w:rsidP="00577EBB">
      <w:pPr>
        <w:spacing w:line="560" w:lineRule="exact"/>
        <w:rPr>
          <w:rFonts w:ascii="仿宋_GB2312" w:eastAsia="仿宋_GB2312" w:hAnsi="仿宋_GB2312" w:cs="仿宋_GB2312"/>
          <w:b/>
          <w:bCs/>
          <w:sz w:val="28"/>
          <w:szCs w:val="28"/>
        </w:rPr>
      </w:pPr>
      <w:r>
        <w:rPr>
          <w:rFonts w:ascii="微软雅黑" w:eastAsia="微软雅黑" w:hAnsi="微软雅黑" w:cs="微软雅黑" w:hint="eastAsia"/>
          <w:szCs w:val="21"/>
        </w:rPr>
        <w:lastRenderedPageBreak/>
        <w:t xml:space="preserve">      </w:t>
      </w:r>
      <w:r w:rsidR="00B938FC">
        <w:rPr>
          <w:rFonts w:ascii="仿宋_GB2312" w:eastAsia="仿宋_GB2312" w:hAnsi="仿宋_GB2312" w:cs="仿宋_GB2312" w:hint="eastAsia"/>
          <w:b/>
          <w:bCs/>
          <w:sz w:val="28"/>
          <w:szCs w:val="28"/>
        </w:rPr>
        <w:t>十一、成绩评定</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智慧物流作业方案设计满分为100分（占总分30%），3名裁判依据评分细则对选手的设计方案分别进行评分，满分为100分，3名裁判评价分数的累加和除以3，为该项得分，满分为100分。平均分的计算由核分组裁判进行。</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3.智慧物流作业方案实施按成本进行核算，裁判依据评分细则对选手在方案实施过程中的操作进行成本计核，系统自动根据设定公式，将成本自动转换为分数。（占总分70%）。</w:t>
      </w:r>
    </w:p>
    <w:p w:rsidR="00A57A00" w:rsidRDefault="00B938FC">
      <w:pPr>
        <w:snapToGrid w:val="0"/>
        <w:spacing w:line="560" w:lineRule="exact"/>
        <w:ind w:firstLineChars="200" w:firstLine="560"/>
        <w:jc w:val="left"/>
      </w:pPr>
      <w:r>
        <w:rPr>
          <w:rFonts w:ascii="仿宋_GB2312" w:eastAsia="仿宋_GB2312" w:hAnsi="宋体" w:cs="Arial" w:hint="eastAsia"/>
          <w:kern w:val="0"/>
          <w:sz w:val="28"/>
          <w:szCs w:val="28"/>
        </w:rPr>
        <w:t>4.个人总成绩=方案设计成绩×30%+方案实施成绩×70%。</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A57A00" w:rsidRDefault="00B938FC">
      <w:pPr>
        <w:pStyle w:val="a0"/>
        <w:ind w:firstLineChars="200" w:firstLine="560"/>
        <w:rPr>
          <w:rFonts w:eastAsia="仿宋_GB2312"/>
        </w:rPr>
      </w:pPr>
      <w:r>
        <w:rPr>
          <w:rFonts w:ascii="仿宋_GB2312" w:eastAsia="仿宋_GB2312" w:hAnsi="仿宋_GB2312" w:cs="仿宋_GB2312" w:hint="eastAsia"/>
          <w:sz w:val="28"/>
          <w:szCs w:val="28"/>
        </w:rPr>
        <w:t>成绩复核由裁判长、监督组签字确认。</w:t>
      </w:r>
    </w:p>
    <w:p w:rsidR="00A57A00" w:rsidRDefault="00B938F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A57A00" w:rsidRDefault="00B938FC">
      <w:pPr>
        <w:adjustRightInd w:val="0"/>
        <w:snapToGrid w:val="0"/>
        <w:spacing w:line="540" w:lineRule="exact"/>
        <w:ind w:firstLineChars="200" w:firstLine="560"/>
      </w:pPr>
      <w:r>
        <w:rPr>
          <w:rFonts w:ascii="仿宋_GB2312" w:eastAsia="仿宋_GB2312" w:hAnsi="宋体" w:cs="Arial" w:hint="eastAsia"/>
          <w:kern w:val="0"/>
          <w:sz w:val="28"/>
          <w:szCs w:val="28"/>
        </w:rPr>
        <w:t>成绩汇总成最终成绩单后，经裁判长、监督组签字后</w:t>
      </w:r>
      <w:r w:rsidR="00577EBB">
        <w:rPr>
          <w:rFonts w:ascii="仿宋_GB2312" w:eastAsia="仿宋_GB2312" w:hAnsi="宋体" w:cs="Arial" w:hint="eastAsia"/>
          <w:kern w:val="0"/>
          <w:sz w:val="28"/>
          <w:szCs w:val="28"/>
        </w:rPr>
        <w:t>在技能大赛网站</w:t>
      </w:r>
      <w:r>
        <w:rPr>
          <w:rFonts w:ascii="仿宋_GB2312" w:eastAsia="仿宋_GB2312" w:hAnsi="宋体" w:cs="Arial" w:hint="eastAsia"/>
          <w:kern w:val="0"/>
          <w:sz w:val="28"/>
          <w:szCs w:val="28"/>
        </w:rPr>
        <w:t>进行公布</w:t>
      </w:r>
      <w:r>
        <w:rPr>
          <w:rFonts w:ascii="仿宋_GB2312" w:eastAsia="仿宋_GB2312" w:hAnsi="Arial Narrow" w:hint="eastAsia"/>
          <w:color w:val="000000"/>
          <w:sz w:val="30"/>
          <w:szCs w:val="30"/>
        </w:rPr>
        <w:t>。</w:t>
      </w:r>
    </w:p>
    <w:p w:rsidR="00A57A00" w:rsidRDefault="00B938FC">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采用过程评价与结果评价相结合、能力评价与职业素养评价相结合的评价方式，评分标准以“公平、公正、公开”为原则。</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为了保证评分“公平、公正、公开”，采取以下措施：</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1.考核内容、样题和评分标准公开。</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2.认真调试设施设备、计算机、系统软硬件，保证与考核应具备的条件一致，将故障率降到最低点。</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3.裁判组由加密裁判、现场裁判、评分裁判和裁判长共同组成，裁判组考前封闭</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预演培训，借用多媒体等载体掌握操作过程的评判标准，并对裁判的判罚进行分析对比，对不合理的判罚进行纠正，以保证裁判判罚标准一致。</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4.加强试题保密工作，确保</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的公平、公正。</w:t>
      </w:r>
    </w:p>
    <w:p w:rsidR="00A57A00" w:rsidRDefault="00B938FC">
      <w:pPr>
        <w:snapToGrid w:val="0"/>
        <w:spacing w:line="560" w:lineRule="exact"/>
        <w:ind w:firstLineChars="200" w:firstLine="560"/>
        <w:jc w:val="left"/>
      </w:pPr>
      <w:r>
        <w:rPr>
          <w:rFonts w:ascii="仿宋_GB2312" w:eastAsia="仿宋_GB2312" w:hAnsi="宋体" w:cs="Arial" w:hint="eastAsia"/>
          <w:kern w:val="0"/>
          <w:sz w:val="28"/>
          <w:szCs w:val="28"/>
        </w:rPr>
        <w:t>5.召开赛前说明会和考核平台说明会。</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A57A00" w:rsidRDefault="00B938FC">
      <w:pPr>
        <w:spacing w:line="540" w:lineRule="exact"/>
        <w:ind w:firstLineChars="200" w:firstLine="560"/>
      </w:pPr>
      <w:r>
        <w:rPr>
          <w:rFonts w:ascii="仿宋_GB2312" w:eastAsia="仿宋_GB2312" w:hAnsi="宋体" w:cs="Arial"/>
          <w:kern w:val="0"/>
          <w:sz w:val="28"/>
          <w:szCs w:val="28"/>
        </w:rPr>
        <w:t>以赛项实际参赛</w:t>
      </w:r>
      <w:r>
        <w:rPr>
          <w:rFonts w:ascii="仿宋_GB2312" w:eastAsia="仿宋_GB2312" w:hAnsi="宋体" w:cs="Arial" w:hint="eastAsia"/>
          <w:kern w:val="0"/>
          <w:sz w:val="28"/>
          <w:szCs w:val="28"/>
        </w:rPr>
        <w:t>选手</w:t>
      </w:r>
      <w:r>
        <w:rPr>
          <w:rFonts w:ascii="仿宋_GB2312" w:eastAsia="仿宋_GB2312" w:hAnsi="宋体" w:cs="Arial"/>
          <w:kern w:val="0"/>
          <w:sz w:val="28"/>
          <w:szCs w:val="28"/>
        </w:rPr>
        <w:t>总数为基数</w:t>
      </w:r>
      <w:r>
        <w:rPr>
          <w:rFonts w:ascii="仿宋_GB2312" w:eastAsia="仿宋_GB2312" w:hAnsi="宋体" w:cs="Arial" w:hint="eastAsia"/>
          <w:kern w:val="0"/>
          <w:sz w:val="28"/>
          <w:szCs w:val="28"/>
        </w:rPr>
        <w:t>，设个人一、二、三等奖，</w:t>
      </w:r>
      <w:r>
        <w:rPr>
          <w:rFonts w:ascii="仿宋_GB2312" w:eastAsia="仿宋_GB2312" w:hAnsi="宋体" w:cs="Arial"/>
          <w:kern w:val="0"/>
          <w:sz w:val="28"/>
          <w:szCs w:val="28"/>
        </w:rPr>
        <w:t>获奖比例分别为10%、20%、30%（小数点后四舍五入）。如因成绩并列而突破获奖比例</w:t>
      </w:r>
      <w:r>
        <w:rPr>
          <w:rFonts w:ascii="仿宋_GB2312" w:eastAsia="仿宋_GB2312" w:hAnsi="宋体" w:cs="Arial" w:hint="eastAsia"/>
          <w:kern w:val="0"/>
          <w:sz w:val="28"/>
          <w:szCs w:val="28"/>
        </w:rPr>
        <w:t>，</w:t>
      </w:r>
      <w:r>
        <w:rPr>
          <w:rFonts w:ascii="仿宋_GB2312" w:eastAsia="仿宋_GB2312" w:hAnsi="宋体" w:cs="Arial"/>
          <w:kern w:val="0"/>
          <w:sz w:val="28"/>
          <w:szCs w:val="28"/>
        </w:rPr>
        <w:t>须报大赛</w:t>
      </w:r>
      <w:r>
        <w:rPr>
          <w:rFonts w:ascii="仿宋_GB2312" w:eastAsia="仿宋_GB2312" w:hAnsi="宋体" w:cs="Arial" w:hint="eastAsia"/>
          <w:kern w:val="0"/>
          <w:sz w:val="28"/>
          <w:szCs w:val="28"/>
        </w:rPr>
        <w:t>组</w:t>
      </w:r>
      <w:r>
        <w:rPr>
          <w:rFonts w:ascii="仿宋_GB2312" w:eastAsia="仿宋_GB2312" w:hAnsi="宋体" w:cs="Arial"/>
          <w:kern w:val="0"/>
          <w:sz w:val="28"/>
          <w:szCs w:val="28"/>
        </w:rPr>
        <w:t>委会批准。</w:t>
      </w:r>
    </w:p>
    <w:p w:rsidR="00A57A00" w:rsidRDefault="00B938FC">
      <w:pPr>
        <w:numPr>
          <w:ilvl w:val="0"/>
          <w:numId w:val="5"/>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赛场预案</w:t>
      </w:r>
    </w:p>
    <w:p w:rsidR="00A57A00" w:rsidRDefault="00B938FC">
      <w:pPr>
        <w:adjustRightInd w:val="0"/>
        <w:snapToGrid w:val="0"/>
        <w:spacing w:line="560" w:lineRule="exact"/>
        <w:ind w:firstLineChars="200" w:firstLine="560"/>
        <w:outlineLvl w:val="1"/>
        <w:rPr>
          <w:rFonts w:ascii="仿宋_GB2312" w:eastAsia="仿宋_GB2312" w:hAnsi="宋体" w:cs="Arial"/>
          <w:kern w:val="0"/>
          <w:sz w:val="28"/>
          <w:szCs w:val="28"/>
        </w:rPr>
      </w:pPr>
      <w:r>
        <w:rPr>
          <w:rFonts w:ascii="仿宋_GB2312" w:eastAsia="仿宋_GB2312" w:hAnsi="宋体" w:cs="Arial" w:hint="eastAsia"/>
          <w:kern w:val="0"/>
          <w:sz w:val="28"/>
          <w:szCs w:val="28"/>
        </w:rPr>
        <w:t>1.重大火灾事故</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（1）大赛赛场或人员密集场所一旦发生火险后，在场人员应立即报告应急领导小组，并同时拨打119报警，及时疏散在场人员有序撤到安全地带，安排做好消防人员车辆迎候。</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（2）如果发生火灾后，在场人员应避免过度惊慌、盲目乱跑，应按照疏散指示标志、出口通道提示有序逃生，逃生时不可互相拥挤、推搡，不乱喊乱叫。</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（3）请全体人员在进入人员密集场所时，及时了解应急疏散通道的位置和逃生通道，掌握使用灭火器材方法，不要堵塞消防通道。</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（4）一旦火险发生后，人员疏散场地为学校操场，安排专人进行现场秩序疏导和维护。</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2.重大交通安全事故</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（1）指挥参赛学生紧急集合疏散至安全地段，迅速将事故信息上报大赛突发安全事故应急领导小组。</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（2）要迅速抢救受伤师生，在最短时间内将受伤师生送到就近或指定医院救治，根据情节分别及时报警110、120请求援助，并保护好事故现场。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（3）采取有效措施，做好善后处置工作。</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3.食物中毒安全事故</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（1）立即停止配餐餐厅的经营活动，及时向大赛突发安全事故应急领导小组及卫生防疫部门报告，根据情节分别及时报警110、120请求援助。</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（2）积极协助卫生机构救助病人，需要时协助转送指定医院治疗。</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（3）封存造成食物中毒或可能导致食物中毒的食品和原料、工具、设备和现场。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（4）配合卫生防疫部门的调查，如实提供有关材料和样品。</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（5）采取有效措施，做好善后处置工作。</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4.用电安全事故</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（1）发现触电事故时，首先应立即切断电源，并控制好大赛现场秩序。</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（2）对触电者视其情况，应采取有效措施，当场联系现场医护人员实行应急救护，严重者及时拨打120请求救援，协助转送附近医院。</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（3）迅速将事故信息上报大赛突发安全事故应急领导小组。</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（4）采取有效措施，做好善后处置工作。</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5.医疗紧急病情救治</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（1）本次大赛参赛人数多，大赛建立预防为主、防治结合的应</w:t>
      </w:r>
      <w:r>
        <w:rPr>
          <w:rFonts w:ascii="仿宋_GB2312" w:eastAsia="仿宋_GB2312" w:hAnsi="宋体" w:cs="Arial" w:hint="eastAsia"/>
          <w:kern w:val="0"/>
          <w:sz w:val="28"/>
          <w:szCs w:val="28"/>
        </w:rPr>
        <w:lastRenderedPageBreak/>
        <w:t>急处理机制，保障各地参赛选手和服务人员的身体健康。</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（2）大赛场地要做到干净、整洁，场馆内要保持空气流通，预防呼吸道传染病的发生。</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（3）建立应急快速反应机制，由专人负责购置必要的急救药品在大赛期间预备使用。如遇特殊情况实施必要的急救措施，并及时与120急救中心联系送往医院救治。</w:t>
      </w:r>
    </w:p>
    <w:p w:rsidR="00A57A00" w:rsidRDefault="00B938FC">
      <w:pPr>
        <w:snapToGrid w:val="0"/>
        <w:spacing w:line="560" w:lineRule="exact"/>
        <w:ind w:firstLineChars="200" w:firstLine="560"/>
        <w:jc w:val="left"/>
      </w:pPr>
      <w:r>
        <w:rPr>
          <w:rFonts w:ascii="仿宋_GB2312" w:eastAsia="仿宋_GB2312" w:hAnsi="宋体" w:cs="Arial" w:hint="eastAsia"/>
          <w:kern w:val="0"/>
          <w:sz w:val="28"/>
          <w:szCs w:val="28"/>
        </w:rPr>
        <w:t>（4）为了预防流行性病毒的传播，大赛期间设立隔离室，一旦发现疑似症状应以最快的速度进行隔离，排查病情并及时上报大赛突发安全事故应急领导小组。</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为确保赛项安全顺利地进行，保障各地参赛选手师生的人身安全，及时有效地处理大赛期间突发安全事故，保证大赛安全有序地进行，特制定突发安全保障应急预案。</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bookmarkStart w:id="8" w:name="_Toc376531683"/>
      <w:bookmarkStart w:id="9" w:name="_Toc8993"/>
      <w:r>
        <w:rPr>
          <w:rFonts w:ascii="仿宋_GB2312" w:eastAsia="仿宋_GB2312" w:hAnsi="仿宋" w:cs="仿宋" w:hint="eastAsia"/>
          <w:bCs/>
          <w:sz w:val="28"/>
          <w:szCs w:val="28"/>
        </w:rPr>
        <w:t>（一）组织机构</w:t>
      </w:r>
      <w:bookmarkEnd w:id="8"/>
      <w:bookmarkEnd w:id="9"/>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1.成立大赛突发安全事故应急工作领导小组，由赛点总指挥任组长，副总指挥任副组长，成员由安保组组长、后勤保障组组长等人员组成。</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2.大赛突发安全事故应急工作领导小组职责</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统一指挥、协调和组织大赛期间突发安全事故的应急处理工作。制定各类突发事故的应对措施，重点做好火灾安全事故、交通安全事故、食物中毒安全事故、用电安全事故、医疗紧急病情的防范工作，组织各种突发事件的紧急处理，最大程度地避免次生事故，及时报告上级有关部门，做好各种事件的善后工作。</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bookmarkStart w:id="10" w:name="_Toc312"/>
      <w:bookmarkStart w:id="11" w:name="_Toc376531684"/>
      <w:r>
        <w:rPr>
          <w:rFonts w:ascii="仿宋_GB2312" w:eastAsia="仿宋_GB2312" w:hAnsi="仿宋" w:cs="仿宋" w:hint="eastAsia"/>
          <w:bCs/>
          <w:sz w:val="28"/>
          <w:szCs w:val="28"/>
        </w:rPr>
        <w:t>（二）安全事故报告及处理程序</w:t>
      </w:r>
      <w:bookmarkEnd w:id="10"/>
      <w:bookmarkEnd w:id="11"/>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1.大赛过程中如遇突发安全事故后，有关人员必须立即向领导小组报告，并及时向有关部门报案请求援助。</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过程中如遇突发安全事故后，本着“先控制、后处置、救人第一，减少损失”的原则，领导小组应果断处理，积极抢救，指导现场参赛师生离开危险区域，保护好大赛区域内的贵重物品，认真维护现场秩序，做好事故现场保护工作，做好善后处理工作。</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3.大赛突发安全事故应急领导小组接到大赛突发安全事故报告后，立即到达事故现场，迅速组织抢救和善后处置，并根据事故情况及时向上级部门汇报。</w:t>
      </w:r>
    </w:p>
    <w:p w:rsidR="00A57A00" w:rsidRDefault="00B938FC">
      <w:pPr>
        <w:snapToGrid w:val="0"/>
        <w:spacing w:line="560" w:lineRule="exact"/>
        <w:ind w:firstLineChars="200" w:firstLine="560"/>
        <w:jc w:val="left"/>
      </w:pPr>
      <w:r>
        <w:rPr>
          <w:rFonts w:ascii="仿宋_GB2312" w:eastAsia="仿宋_GB2312" w:hAnsi="宋体" w:cs="Arial" w:hint="eastAsia"/>
          <w:kern w:val="0"/>
          <w:sz w:val="28"/>
          <w:szCs w:val="28"/>
        </w:rPr>
        <w:t>4.大赛期间遇有突发或紧急情况，有关人员按赛场疏散图指示，由指定专人指引、带领及时做好疏散。</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（一）参赛选手须知</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1.严格遵守技能</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规则、技能</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纪律和安全操作规程，尊重裁判和赛场工作人员，自觉维护赛场秩序。</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2.佩带参赛证件，着工装进入比赛场地，并接受裁判的检查。</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3.进入赛场前须将手机等通讯工具交赛场相关人员妥善保管。选手不得携带任何纸质资料、通讯工具、电子书、存储设备、照相及录像设备等进赛场，若一经发现取消参赛资格。</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4.选手在收到开赛信号前不得开始或启动操作，</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过程中不准擅自离开赛场。</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结束时间到达，应立即停止编制计划和操作，不得拖延</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时间。</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完成后必须按裁判要求迅速离开赛场，不得在赛场内滞留。</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5.严禁作弊行为。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6.爱护</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场所的设备、仪器等，不得人为损坏</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用仪器设备。</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7.比赛过程中，参赛选手须严格遵守操作过程和相关准则，保证设备及人身安全，并接受裁判员的监督和警示；若因设备故障导致选手中断或终止比赛，由大赛裁判长视具体情况做出裁决。</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8.在比赛过程中，参赛选手由于操作失误导致设备不能正常工作，或造成安全事故不能进行比赛的，将被终止比赛。</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9.尊重其他参赛选手，体现“准物流人”的职业道德和修养。</w:t>
      </w:r>
    </w:p>
    <w:p w:rsidR="00A57A00" w:rsidRDefault="00B938FC">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（二）工作人员须知</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1.工作人员必须服从统一领导，严格遵守</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纪律及时间安排，严守工作岗位，不得无故离岗。</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2.工作人员必须着装整齐，统一佩戴由大赛组委会签发的相应证件，精神饱满、热情服务。</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3.熟悉赛项指南，严格按照工作程序和有关规定办事，遇突发事件，按照安全工作预案，组织指挥人员疏散，确保人员安全。 </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4.工作人员未经允许不得随意进入比赛现场。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5.选手提问，经允许后，可以提问不清楚的问题，裁判人员须正面回答。</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6.赛场内保持安静，不准吸烟。</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7.各赛场除裁判、赛场配备的工作人员以外，其他人员在</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时未经允许不得进入赛场。</w:t>
      </w:r>
    </w:p>
    <w:p w:rsidR="00A57A00" w:rsidRDefault="00B938FC">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8.新闻媒体等进入赛场必须经过大赛组委会允许，并且听从现场工作人员的安排和管理，不能影响</w:t>
      </w:r>
      <w:r w:rsidR="008166FE">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进行。</w:t>
      </w:r>
    </w:p>
    <w:p w:rsidR="00A57A00" w:rsidRDefault="00B938FC">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宋体" w:cs="Arial" w:hint="eastAsia"/>
          <w:kern w:val="0"/>
          <w:sz w:val="28"/>
          <w:szCs w:val="28"/>
        </w:rPr>
        <w:t>9.负责各自赛区的裁判员和工作人员不得随意进入其它赛区。</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A57A00" w:rsidRDefault="00B938FC">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lastRenderedPageBreak/>
        <w:t>1.各参选手对不符合大赛和赛项规程规定的仪器、设备、工装、材料、物件、计算机软硬件、</w:t>
      </w:r>
      <w:r w:rsidR="008166FE">
        <w:rPr>
          <w:rFonts w:ascii="仿宋_GB2312" w:eastAsia="仿宋_GB2312" w:hAnsi="Arial Narrow" w:cs="Arial" w:hint="eastAsia"/>
          <w:sz w:val="28"/>
          <w:szCs w:val="28"/>
        </w:rPr>
        <w:t>比赛</w:t>
      </w:r>
      <w:r>
        <w:rPr>
          <w:rFonts w:ascii="仿宋_GB2312" w:eastAsia="仿宋_GB2312" w:hAnsi="Arial Narrow" w:cs="Arial" w:hint="eastAsia"/>
          <w:sz w:val="28"/>
          <w:szCs w:val="28"/>
        </w:rPr>
        <w:t>使用工具、用品，</w:t>
      </w:r>
      <w:r w:rsidR="008166FE">
        <w:rPr>
          <w:rFonts w:ascii="仿宋_GB2312" w:eastAsia="仿宋_GB2312" w:hAnsi="Arial Narrow" w:cs="Arial" w:hint="eastAsia"/>
          <w:sz w:val="28"/>
          <w:szCs w:val="28"/>
        </w:rPr>
        <w:t>比赛</w:t>
      </w:r>
      <w:r>
        <w:rPr>
          <w:rFonts w:ascii="仿宋_GB2312" w:eastAsia="仿宋_GB2312" w:hAnsi="Arial Narrow" w:cs="Arial" w:hint="eastAsia"/>
          <w:sz w:val="28"/>
          <w:szCs w:val="28"/>
        </w:rPr>
        <w:t>执裁、赛场管理，以及工作人员的不规范行为等，可向赛项仲裁组提出申诉。</w:t>
      </w:r>
    </w:p>
    <w:p w:rsidR="00A57A00" w:rsidRDefault="001C5D2C">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2</w:t>
      </w:r>
      <w:r w:rsidR="00B938FC">
        <w:rPr>
          <w:rFonts w:ascii="仿宋_GB2312" w:eastAsia="仿宋_GB2312" w:hAnsi="Arial Narrow" w:cs="Arial" w:hint="eastAsia"/>
          <w:sz w:val="28"/>
          <w:szCs w:val="28"/>
        </w:rPr>
        <w:t>.申诉启动时，参赛</w:t>
      </w:r>
      <w:r>
        <w:rPr>
          <w:rFonts w:ascii="仿宋_GB2312" w:eastAsia="仿宋_GB2312" w:hAnsi="Arial Narrow" w:cs="Arial" w:hint="eastAsia"/>
          <w:sz w:val="28"/>
          <w:szCs w:val="28"/>
        </w:rPr>
        <w:t>领队</w:t>
      </w:r>
      <w:r w:rsidR="00B938FC">
        <w:rPr>
          <w:rFonts w:ascii="仿宋_GB2312" w:eastAsia="仿宋_GB2312" w:hAnsi="Arial Narrow" w:cs="Arial" w:hint="eastAsia"/>
          <w:sz w:val="28"/>
          <w:szCs w:val="28"/>
        </w:rPr>
        <w:t>向赛项仲裁工作组递交书面报告。书面报告应对申诉事件的现象、发生时间、涉及人员、申诉依据等进行充分、实事求是的叙述。非书面申诉不予受理。</w:t>
      </w:r>
    </w:p>
    <w:p w:rsidR="00A57A00" w:rsidRDefault="001C5D2C">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3</w:t>
      </w:r>
      <w:r w:rsidR="00B938FC">
        <w:rPr>
          <w:rFonts w:ascii="仿宋_GB2312" w:eastAsia="仿宋_GB2312" w:hAnsi="Arial Narrow" w:cs="Arial" w:hint="eastAsia"/>
          <w:sz w:val="28"/>
          <w:szCs w:val="28"/>
        </w:rPr>
        <w:t>.申诉应在比赛结束后</w:t>
      </w:r>
      <w:r>
        <w:rPr>
          <w:rFonts w:ascii="仿宋_GB2312" w:eastAsia="仿宋_GB2312" w:hAnsi="Arial Narrow" w:cs="Arial" w:hint="eastAsia"/>
          <w:sz w:val="28"/>
          <w:szCs w:val="28"/>
        </w:rPr>
        <w:t>2</w:t>
      </w:r>
      <w:r w:rsidR="00B938FC">
        <w:rPr>
          <w:rFonts w:ascii="仿宋_GB2312" w:eastAsia="仿宋_GB2312" w:hAnsi="Arial Narrow" w:cs="Arial" w:hint="eastAsia"/>
          <w:sz w:val="28"/>
          <w:szCs w:val="28"/>
        </w:rPr>
        <w:t>小时内向赛项仲裁工作组提出。超过时效不予受理。</w:t>
      </w:r>
    </w:p>
    <w:p w:rsidR="00A57A00" w:rsidRDefault="001C5D2C">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4</w:t>
      </w:r>
      <w:r w:rsidR="00B938FC">
        <w:rPr>
          <w:rFonts w:ascii="仿宋_GB2312" w:eastAsia="仿宋_GB2312" w:hAnsi="Arial Narrow" w:cs="Arial" w:hint="eastAsia"/>
          <w:sz w:val="28"/>
          <w:szCs w:val="28"/>
        </w:rPr>
        <w:t>．赛项仲裁工作组在接到申诉报告后的</w:t>
      </w:r>
      <w:r>
        <w:rPr>
          <w:rFonts w:ascii="仿宋_GB2312" w:eastAsia="仿宋_GB2312" w:hAnsi="Arial Narrow" w:cs="Arial" w:hint="eastAsia"/>
          <w:sz w:val="28"/>
          <w:szCs w:val="28"/>
        </w:rPr>
        <w:t>2</w:t>
      </w:r>
      <w:r w:rsidR="00B938FC">
        <w:rPr>
          <w:rFonts w:ascii="仿宋_GB2312" w:eastAsia="仿宋_GB2312" w:hAnsi="Arial Narrow" w:cs="Arial" w:hint="eastAsia"/>
          <w:sz w:val="28"/>
          <w:szCs w:val="28"/>
        </w:rPr>
        <w:t>小时内组织复议，并及时将复议结果以书面形式告知申诉方。仲裁结果为最终结果。</w:t>
      </w:r>
    </w:p>
    <w:p w:rsidR="00A57A00" w:rsidRDefault="001C5D2C">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5</w:t>
      </w:r>
      <w:r w:rsidR="00B938FC">
        <w:rPr>
          <w:rFonts w:ascii="仿宋_GB2312" w:eastAsia="仿宋_GB2312" w:hAnsi="Arial Narrow" w:cs="Arial" w:hint="eastAsia"/>
          <w:sz w:val="28"/>
          <w:szCs w:val="28"/>
        </w:rPr>
        <w:t>.申诉方不得以任何理由拒绝接收仲裁结果，不得以任何理由采取过激行为扰乱赛场秩序。仲裁结果由申诉人签收，不能代收，如在约定时间和地点申诉人离开，视为自行放弃申诉。</w:t>
      </w:r>
    </w:p>
    <w:p w:rsidR="00A57A00" w:rsidRDefault="00B938FC">
      <w:pPr>
        <w:adjustRightInd w:val="0"/>
        <w:snapToGrid w:val="0"/>
        <w:spacing w:line="560" w:lineRule="exact"/>
        <w:ind w:firstLineChars="200" w:firstLine="560"/>
      </w:pPr>
      <w:r>
        <w:rPr>
          <w:rFonts w:ascii="仿宋_GB2312" w:eastAsia="仿宋_GB2312" w:hAnsi="Arial Narrow" w:cs="Arial" w:hint="eastAsia"/>
          <w:sz w:val="28"/>
          <w:szCs w:val="28"/>
        </w:rPr>
        <w:t>7.申诉方可随时提出放弃申诉</w:t>
      </w:r>
    </w:p>
    <w:p w:rsidR="00A57A00" w:rsidRDefault="00B938F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8166F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1C5D2C" w:rsidRPr="001C5D2C" w:rsidRDefault="001C5D2C" w:rsidP="001C5D2C">
      <w:pPr>
        <w:spacing w:line="580" w:lineRule="exact"/>
        <w:rPr>
          <w:rFonts w:ascii="仿宋_GB2312" w:eastAsia="仿宋_GB2312" w:hAnsi="仿宋" w:cs="宋体"/>
          <w:bCs/>
          <w:kern w:val="0"/>
          <w:sz w:val="28"/>
          <w:szCs w:val="28"/>
        </w:rPr>
      </w:pPr>
      <w:bookmarkStart w:id="12" w:name="_Toc522438993"/>
      <w:r>
        <w:rPr>
          <w:rFonts w:ascii="仿宋_GB2312" w:eastAsia="仿宋_GB2312" w:hAnsi="仿宋" w:cs="宋体" w:hint="eastAsia"/>
          <w:bCs/>
          <w:kern w:val="0"/>
          <w:sz w:val="28"/>
          <w:szCs w:val="28"/>
        </w:rPr>
        <w:t xml:space="preserve">   </w:t>
      </w:r>
      <w:r w:rsidRPr="001C5D2C">
        <w:rPr>
          <w:rFonts w:ascii="仿宋_GB2312" w:eastAsia="仿宋_GB2312" w:hAnsi="仿宋" w:cs="宋体" w:hint="eastAsia"/>
          <w:bCs/>
          <w:kern w:val="0"/>
          <w:sz w:val="28"/>
          <w:szCs w:val="28"/>
        </w:rPr>
        <w:t>为了扩大大赛的影响力量，提高职业教育的社会服务能力，加强企业和学校的融合度，举办大赛同期学习交流活动，进行比赛观摩活动。</w:t>
      </w:r>
      <w:bookmarkEnd w:id="12"/>
    </w:p>
    <w:p w:rsidR="00A57A00" w:rsidRDefault="008166FE">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w:t>
      </w:r>
      <w:r w:rsidR="00B938FC">
        <w:rPr>
          <w:rFonts w:ascii="仿宋_GB2312" w:eastAsia="仿宋_GB2312" w:hAnsi="仿宋_GB2312" w:cs="仿宋_GB2312" w:hint="eastAsia"/>
          <w:b/>
          <w:bCs/>
          <w:sz w:val="28"/>
          <w:szCs w:val="28"/>
        </w:rPr>
        <w:t>直播</w:t>
      </w:r>
    </w:p>
    <w:p w:rsidR="001C5D2C" w:rsidRPr="00004F1C" w:rsidRDefault="001C5D2C" w:rsidP="001C5D2C">
      <w:pPr>
        <w:spacing w:line="580" w:lineRule="exact"/>
        <w:ind w:firstLine="570"/>
        <w:rPr>
          <w:rFonts w:ascii="仿宋_GB2312" w:eastAsia="仿宋_GB2312" w:hAnsi="仿宋" w:cs="宋体"/>
          <w:bCs/>
          <w:kern w:val="0"/>
          <w:sz w:val="28"/>
          <w:szCs w:val="28"/>
        </w:rPr>
      </w:pPr>
      <w:bookmarkStart w:id="13" w:name="_Toc522438994"/>
      <w:r w:rsidRPr="00004F1C">
        <w:rPr>
          <w:rFonts w:ascii="仿宋_GB2312" w:eastAsia="仿宋_GB2312" w:hAnsi="仿宋" w:cs="宋体" w:hint="eastAsia"/>
          <w:bCs/>
          <w:kern w:val="0"/>
          <w:sz w:val="28"/>
          <w:szCs w:val="28"/>
        </w:rPr>
        <w:t>赛场安装视频设备，进行全程实况转播，可供场外进行观摩；尤其是在设备故障期间，保证赛场服务人员准时到位，及时处理设备故障，保证赛事顺利进行，保证选手的权益；视频的安装也满足了社会人士对大赛的观摩要求。</w:t>
      </w:r>
      <w:bookmarkEnd w:id="13"/>
    </w:p>
    <w:p w:rsidR="00A57A00" w:rsidRDefault="00B938FC">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资源转化</w:t>
      </w:r>
    </w:p>
    <w:p w:rsidR="00A57A00" w:rsidRPr="004105E0" w:rsidRDefault="00B938FC" w:rsidP="004105E0">
      <w:pPr>
        <w:adjustRightInd w:val="0"/>
        <w:snapToGrid w:val="0"/>
        <w:spacing w:line="560" w:lineRule="exact"/>
        <w:ind w:firstLineChars="200" w:firstLine="560"/>
        <w:rPr>
          <w:rFonts w:ascii="仿宋_GB2312" w:eastAsia="仿宋_GB2312"/>
          <w:sz w:val="28"/>
          <w:szCs w:val="28"/>
        </w:rPr>
      </w:pPr>
      <w:r>
        <w:rPr>
          <w:rFonts w:ascii="仿宋_GB2312" w:eastAsia="仿宋_GB2312" w:hAnsi="Arial Narrow" w:cs="Arial" w:hint="eastAsia"/>
          <w:sz w:val="28"/>
          <w:szCs w:val="28"/>
        </w:rPr>
        <w:lastRenderedPageBreak/>
        <w:t>参照《201</w:t>
      </w:r>
      <w:r w:rsidR="001C5D2C">
        <w:rPr>
          <w:rFonts w:ascii="仿宋_GB2312" w:eastAsia="仿宋_GB2312" w:hAnsi="Arial Narrow" w:cs="Arial" w:hint="eastAsia"/>
          <w:sz w:val="28"/>
          <w:szCs w:val="28"/>
        </w:rPr>
        <w:t>9</w:t>
      </w:r>
      <w:r>
        <w:rPr>
          <w:rFonts w:ascii="仿宋_GB2312" w:eastAsia="仿宋_GB2312" w:hAnsi="Arial Narrow" w:cs="Arial" w:hint="eastAsia"/>
          <w:sz w:val="28"/>
          <w:szCs w:val="28"/>
        </w:rPr>
        <w:t>年</w:t>
      </w:r>
      <w:r w:rsidR="001C5D2C">
        <w:rPr>
          <w:rFonts w:ascii="仿宋_GB2312" w:eastAsia="仿宋_GB2312" w:hAnsi="Arial Narrow" w:cs="Arial" w:hint="eastAsia"/>
          <w:sz w:val="28"/>
          <w:szCs w:val="28"/>
        </w:rPr>
        <w:t>沈阳</w:t>
      </w:r>
      <w:r>
        <w:rPr>
          <w:rFonts w:ascii="仿宋_GB2312" w:eastAsia="仿宋_GB2312" w:hAnsi="Arial Narrow" w:cs="Arial" w:hint="eastAsia"/>
          <w:sz w:val="28"/>
          <w:szCs w:val="28"/>
        </w:rPr>
        <w:t>职业院校技能大赛赛项资源转化工作办法》的有关要求，制定赛项赛后教学资源转化方案</w:t>
      </w:r>
      <w:r w:rsidR="004105E0">
        <w:rPr>
          <w:rFonts w:ascii="仿宋_GB2312" w:eastAsia="仿宋_GB2312" w:hAnsi="Arial Narrow" w:cs="Arial" w:hint="eastAsia"/>
          <w:sz w:val="28"/>
          <w:szCs w:val="28"/>
        </w:rPr>
        <w:t>，</w:t>
      </w:r>
      <w:r>
        <w:rPr>
          <w:rFonts w:ascii="仿宋_GB2312" w:eastAsia="仿宋_GB2312" w:hAnsi="仿宋" w:cs="仿宋" w:hint="eastAsia"/>
          <w:sz w:val="28"/>
          <w:szCs w:val="28"/>
        </w:rPr>
        <w:t>基于大赛转化</w:t>
      </w:r>
      <w:r w:rsidR="008166FE">
        <w:rPr>
          <w:rFonts w:ascii="仿宋_GB2312" w:eastAsia="仿宋_GB2312" w:hAnsi="仿宋" w:cs="仿宋" w:hint="eastAsia"/>
          <w:sz w:val="28"/>
          <w:szCs w:val="28"/>
        </w:rPr>
        <w:t>比赛</w:t>
      </w:r>
      <w:r>
        <w:rPr>
          <w:rFonts w:ascii="仿宋_GB2312" w:eastAsia="仿宋_GB2312" w:hAnsi="仿宋" w:cs="仿宋" w:hint="eastAsia"/>
          <w:sz w:val="28"/>
          <w:szCs w:val="28"/>
        </w:rPr>
        <w:t>资源，建设物流技能训练教学资源库，助推物流业发展与高职物流管理专业人才培养。</w:t>
      </w:r>
    </w:p>
    <w:p w:rsidR="00A57A00" w:rsidRDefault="00A57A00">
      <w:pPr>
        <w:spacing w:line="560" w:lineRule="exact"/>
        <w:ind w:firstLineChars="200" w:firstLine="562"/>
        <w:rPr>
          <w:rFonts w:ascii="仿宋_GB2312" w:eastAsia="仿宋_GB2312" w:hAnsi="仿宋_GB2312" w:cs="仿宋_GB2312"/>
          <w:b/>
          <w:bCs/>
          <w:sz w:val="28"/>
          <w:szCs w:val="28"/>
        </w:rPr>
      </w:pPr>
    </w:p>
    <w:p w:rsidR="00A57A00" w:rsidRDefault="00A57A00">
      <w:pPr>
        <w:rPr>
          <w:rFonts w:ascii="仿宋_GB2312" w:eastAsia="仿宋_GB2312"/>
          <w:sz w:val="32"/>
          <w:szCs w:val="32"/>
        </w:rPr>
      </w:pPr>
    </w:p>
    <w:sectPr w:rsidR="00A57A00" w:rsidSect="00A57A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098" w:rsidRDefault="00614098" w:rsidP="00A57A00">
      <w:r>
        <w:separator/>
      </w:r>
    </w:p>
  </w:endnote>
  <w:endnote w:type="continuationSeparator" w:id="0">
    <w:p w:rsidR="00614098" w:rsidRDefault="00614098" w:rsidP="00A57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A3B" w:rsidRDefault="00156A3B">
    <w:pPr>
      <w:pStyle w:val="a8"/>
      <w:jc w:val="center"/>
    </w:pPr>
    <w:r>
      <w:rPr>
        <w:sz w:val="21"/>
      </w:rPr>
      <w:fldChar w:fldCharType="begin"/>
    </w:r>
    <w:r>
      <w:rPr>
        <w:sz w:val="21"/>
      </w:rPr>
      <w:instrText>PAGE   \* MERGEFORMAT</w:instrText>
    </w:r>
    <w:r>
      <w:rPr>
        <w:sz w:val="21"/>
      </w:rPr>
      <w:fldChar w:fldCharType="separate"/>
    </w:r>
    <w:r w:rsidR="00F03DD9" w:rsidRPr="00F03DD9">
      <w:rPr>
        <w:noProof/>
        <w:sz w:val="21"/>
        <w:lang w:val="zh-CN"/>
      </w:rPr>
      <w:t>23</w:t>
    </w:r>
    <w:r>
      <w:rPr>
        <w:sz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098" w:rsidRDefault="00614098" w:rsidP="00A57A00">
      <w:r>
        <w:separator/>
      </w:r>
    </w:p>
  </w:footnote>
  <w:footnote w:type="continuationSeparator" w:id="0">
    <w:p w:rsidR="00614098" w:rsidRDefault="00614098" w:rsidP="00A57A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B6A1CB"/>
    <w:multiLevelType w:val="singleLevel"/>
    <w:tmpl w:val="C5B6A1CB"/>
    <w:lvl w:ilvl="0">
      <w:start w:val="13"/>
      <w:numFmt w:val="chineseCounting"/>
      <w:suff w:val="nothing"/>
      <w:lvlText w:val="%1、"/>
      <w:lvlJc w:val="left"/>
      <w:rPr>
        <w:rFonts w:hint="eastAsia"/>
      </w:rPr>
    </w:lvl>
  </w:abstractNum>
  <w:abstractNum w:abstractNumId="1">
    <w:nsid w:val="D676C283"/>
    <w:multiLevelType w:val="singleLevel"/>
    <w:tmpl w:val="D676C283"/>
    <w:lvl w:ilvl="0">
      <w:start w:val="9"/>
      <w:numFmt w:val="chineseCounting"/>
      <w:suff w:val="nothing"/>
      <w:lvlText w:val="%1、"/>
      <w:lvlJc w:val="left"/>
      <w:rPr>
        <w:rFonts w:hint="eastAsia"/>
      </w:rPr>
    </w:lvl>
  </w:abstractNum>
  <w:abstractNum w:abstractNumId="2">
    <w:nsid w:val="0352142E"/>
    <w:multiLevelType w:val="multilevel"/>
    <w:tmpl w:val="035214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534A41"/>
    <w:multiLevelType w:val="multilevel"/>
    <w:tmpl w:val="11534A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9CDBA7"/>
    <w:multiLevelType w:val="singleLevel"/>
    <w:tmpl w:val="189CDBA7"/>
    <w:lvl w:ilvl="0">
      <w:start w:val="18"/>
      <w:numFmt w:val="chineseCounting"/>
      <w:suff w:val="nothing"/>
      <w:lvlText w:val="%1、"/>
      <w:lvlJc w:val="left"/>
      <w:rPr>
        <w:rFonts w:hint="eastAsia"/>
      </w:rPr>
    </w:lvl>
  </w:abstractNum>
  <w:abstractNum w:abstractNumId="5">
    <w:nsid w:val="633169CD"/>
    <w:multiLevelType w:val="singleLevel"/>
    <w:tmpl w:val="633169CD"/>
    <w:lvl w:ilvl="0">
      <w:start w:val="4"/>
      <w:numFmt w:val="chineseCounting"/>
      <w:suff w:val="nothing"/>
      <w:lvlText w:val="%1、"/>
      <w:lvlJc w:val="left"/>
      <w:rPr>
        <w:rFonts w:hint="eastAsia"/>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5691B"/>
    <w:rsid w:val="00082E8D"/>
    <w:rsid w:val="000858B8"/>
    <w:rsid w:val="000E37A8"/>
    <w:rsid w:val="000F20FD"/>
    <w:rsid w:val="00106D0B"/>
    <w:rsid w:val="00141E76"/>
    <w:rsid w:val="00156A3B"/>
    <w:rsid w:val="00167308"/>
    <w:rsid w:val="001864EC"/>
    <w:rsid w:val="00194821"/>
    <w:rsid w:val="001A5BC6"/>
    <w:rsid w:val="001B1722"/>
    <w:rsid w:val="001B2621"/>
    <w:rsid w:val="001C29C2"/>
    <w:rsid w:val="001C5D2C"/>
    <w:rsid w:val="001C5EC1"/>
    <w:rsid w:val="00240F6A"/>
    <w:rsid w:val="00257DAE"/>
    <w:rsid w:val="0027695B"/>
    <w:rsid w:val="00296071"/>
    <w:rsid w:val="002E2D4C"/>
    <w:rsid w:val="002F70E7"/>
    <w:rsid w:val="002F7B0F"/>
    <w:rsid w:val="00310753"/>
    <w:rsid w:val="0031111D"/>
    <w:rsid w:val="00336EDB"/>
    <w:rsid w:val="00395837"/>
    <w:rsid w:val="003B216E"/>
    <w:rsid w:val="003E3AD2"/>
    <w:rsid w:val="00405006"/>
    <w:rsid w:val="00405887"/>
    <w:rsid w:val="004105E0"/>
    <w:rsid w:val="00446E6E"/>
    <w:rsid w:val="00463C09"/>
    <w:rsid w:val="00464828"/>
    <w:rsid w:val="00486257"/>
    <w:rsid w:val="00486973"/>
    <w:rsid w:val="00495961"/>
    <w:rsid w:val="004A07BD"/>
    <w:rsid w:val="004A1AD9"/>
    <w:rsid w:val="004A27F0"/>
    <w:rsid w:val="00524E9E"/>
    <w:rsid w:val="00527983"/>
    <w:rsid w:val="00543880"/>
    <w:rsid w:val="00577EBB"/>
    <w:rsid w:val="005C3ECA"/>
    <w:rsid w:val="005D4273"/>
    <w:rsid w:val="00614098"/>
    <w:rsid w:val="00632127"/>
    <w:rsid w:val="006D6C8B"/>
    <w:rsid w:val="006E2807"/>
    <w:rsid w:val="006F7CF8"/>
    <w:rsid w:val="00710F49"/>
    <w:rsid w:val="00761A65"/>
    <w:rsid w:val="00764415"/>
    <w:rsid w:val="007664AB"/>
    <w:rsid w:val="00775B24"/>
    <w:rsid w:val="00795E83"/>
    <w:rsid w:val="007D7DE5"/>
    <w:rsid w:val="0080278F"/>
    <w:rsid w:val="00805450"/>
    <w:rsid w:val="00815E73"/>
    <w:rsid w:val="008165FD"/>
    <w:rsid w:val="008166FE"/>
    <w:rsid w:val="00834ABE"/>
    <w:rsid w:val="00853FA4"/>
    <w:rsid w:val="00874004"/>
    <w:rsid w:val="00886E1D"/>
    <w:rsid w:val="008A09DC"/>
    <w:rsid w:val="008B7A30"/>
    <w:rsid w:val="008D7E5E"/>
    <w:rsid w:val="008F50DC"/>
    <w:rsid w:val="0092647B"/>
    <w:rsid w:val="0097580E"/>
    <w:rsid w:val="00997D57"/>
    <w:rsid w:val="009A5F13"/>
    <w:rsid w:val="00A016CA"/>
    <w:rsid w:val="00A13239"/>
    <w:rsid w:val="00A23AD6"/>
    <w:rsid w:val="00A52D75"/>
    <w:rsid w:val="00A57A00"/>
    <w:rsid w:val="00AD6815"/>
    <w:rsid w:val="00AF2170"/>
    <w:rsid w:val="00AF58B2"/>
    <w:rsid w:val="00B17AA0"/>
    <w:rsid w:val="00B212D9"/>
    <w:rsid w:val="00B445E6"/>
    <w:rsid w:val="00B45F04"/>
    <w:rsid w:val="00B56EB3"/>
    <w:rsid w:val="00B73232"/>
    <w:rsid w:val="00B938FC"/>
    <w:rsid w:val="00B9761C"/>
    <w:rsid w:val="00BD4D7B"/>
    <w:rsid w:val="00C21FFC"/>
    <w:rsid w:val="00C37269"/>
    <w:rsid w:val="00C45A9C"/>
    <w:rsid w:val="00C5771C"/>
    <w:rsid w:val="00C61318"/>
    <w:rsid w:val="00C90C0D"/>
    <w:rsid w:val="00C9651A"/>
    <w:rsid w:val="00CE2F94"/>
    <w:rsid w:val="00D36AD5"/>
    <w:rsid w:val="00D43FB8"/>
    <w:rsid w:val="00D559EE"/>
    <w:rsid w:val="00D862E2"/>
    <w:rsid w:val="00DB21C3"/>
    <w:rsid w:val="00DB6069"/>
    <w:rsid w:val="00DE36E0"/>
    <w:rsid w:val="00E27A2C"/>
    <w:rsid w:val="00E4623A"/>
    <w:rsid w:val="00E526DC"/>
    <w:rsid w:val="00E5381C"/>
    <w:rsid w:val="00EA39B5"/>
    <w:rsid w:val="00EA7C30"/>
    <w:rsid w:val="00EB0A75"/>
    <w:rsid w:val="00EB5662"/>
    <w:rsid w:val="00EF294C"/>
    <w:rsid w:val="00F03DD9"/>
    <w:rsid w:val="00F154A0"/>
    <w:rsid w:val="00F33532"/>
    <w:rsid w:val="00F34162"/>
    <w:rsid w:val="00F369D6"/>
    <w:rsid w:val="00F40559"/>
    <w:rsid w:val="00F7450C"/>
    <w:rsid w:val="00FA0281"/>
    <w:rsid w:val="00FB5FD4"/>
    <w:rsid w:val="021E4012"/>
    <w:rsid w:val="072C709D"/>
    <w:rsid w:val="0BD37F9C"/>
    <w:rsid w:val="0F9E1ED4"/>
    <w:rsid w:val="10F94CF7"/>
    <w:rsid w:val="119826DE"/>
    <w:rsid w:val="13164009"/>
    <w:rsid w:val="1C6500DA"/>
    <w:rsid w:val="1F2953F9"/>
    <w:rsid w:val="1F2E4C8B"/>
    <w:rsid w:val="21FF1B04"/>
    <w:rsid w:val="24783E6B"/>
    <w:rsid w:val="2492213F"/>
    <w:rsid w:val="2626221F"/>
    <w:rsid w:val="26C35A26"/>
    <w:rsid w:val="277B0C74"/>
    <w:rsid w:val="291425B9"/>
    <w:rsid w:val="2D697D39"/>
    <w:rsid w:val="2E01162C"/>
    <w:rsid w:val="2F7D113A"/>
    <w:rsid w:val="338A3C26"/>
    <w:rsid w:val="349C2DD6"/>
    <w:rsid w:val="36940523"/>
    <w:rsid w:val="37F30A8A"/>
    <w:rsid w:val="39A2456A"/>
    <w:rsid w:val="3EBE5C09"/>
    <w:rsid w:val="3EE475F5"/>
    <w:rsid w:val="40CF3EBF"/>
    <w:rsid w:val="47B9580E"/>
    <w:rsid w:val="4AD961F8"/>
    <w:rsid w:val="4BBA78B1"/>
    <w:rsid w:val="4CF47C43"/>
    <w:rsid w:val="4D370E5D"/>
    <w:rsid w:val="4FC863DA"/>
    <w:rsid w:val="507D3439"/>
    <w:rsid w:val="50962EAC"/>
    <w:rsid w:val="551A45F1"/>
    <w:rsid w:val="556B391A"/>
    <w:rsid w:val="567B428F"/>
    <w:rsid w:val="579A679A"/>
    <w:rsid w:val="58963A7F"/>
    <w:rsid w:val="592201B0"/>
    <w:rsid w:val="5B452FD9"/>
    <w:rsid w:val="5CFE0BE2"/>
    <w:rsid w:val="5DDB1A6A"/>
    <w:rsid w:val="5E056FE1"/>
    <w:rsid w:val="5FD36AA3"/>
    <w:rsid w:val="6389105A"/>
    <w:rsid w:val="64671D98"/>
    <w:rsid w:val="67063526"/>
    <w:rsid w:val="6E0473D9"/>
    <w:rsid w:val="6FB06DAF"/>
    <w:rsid w:val="743313B0"/>
    <w:rsid w:val="75806A1E"/>
    <w:rsid w:val="764D5BBD"/>
    <w:rsid w:val="76CE1637"/>
    <w:rsid w:val="79D8155A"/>
    <w:rsid w:val="7AA82867"/>
    <w:rsid w:val="7C137469"/>
    <w:rsid w:val="7E1C50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uiPriority="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First Indent" w:semiHidden="0"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57A00"/>
    <w:pPr>
      <w:widowControl w:val="0"/>
      <w:jc w:val="both"/>
    </w:pPr>
    <w:rPr>
      <w:rFonts w:ascii="Calibri" w:hAnsi="Calibri"/>
      <w:kern w:val="2"/>
      <w:sz w:val="21"/>
      <w:szCs w:val="24"/>
    </w:rPr>
  </w:style>
  <w:style w:type="paragraph" w:styleId="1">
    <w:name w:val="heading 1"/>
    <w:basedOn w:val="a"/>
    <w:next w:val="a"/>
    <w:link w:val="1Char"/>
    <w:qFormat/>
    <w:rsid w:val="001C5D2C"/>
    <w:pPr>
      <w:keepNext/>
      <w:keepLines/>
      <w:spacing w:before="340" w:after="330" w:line="578" w:lineRule="auto"/>
      <w:outlineLvl w:val="0"/>
    </w:pPr>
    <w:rPr>
      <w:rFonts w:ascii="Times New Roman" w:hAnsi="Times New Roman"/>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5"/>
    <w:uiPriority w:val="99"/>
    <w:qFormat/>
    <w:rsid w:val="00A57A00"/>
    <w:pPr>
      <w:spacing w:line="360" w:lineRule="auto"/>
      <w:ind w:firstLineChars="100" w:firstLine="420"/>
    </w:pPr>
    <w:rPr>
      <w:rFonts w:ascii="微软雅黑" w:eastAsia="微软雅黑" w:hAnsi="微软雅黑" w:cs="微软雅黑"/>
      <w:szCs w:val="21"/>
    </w:rPr>
  </w:style>
  <w:style w:type="paragraph" w:styleId="a4">
    <w:name w:val="Body Text"/>
    <w:basedOn w:val="a"/>
    <w:next w:val="a"/>
    <w:unhideWhenUsed/>
    <w:qFormat/>
    <w:rsid w:val="00A57A00"/>
    <w:pPr>
      <w:spacing w:after="120"/>
    </w:pPr>
  </w:style>
  <w:style w:type="paragraph" w:styleId="a5">
    <w:name w:val="Plain Text"/>
    <w:basedOn w:val="a"/>
    <w:uiPriority w:val="99"/>
    <w:unhideWhenUsed/>
    <w:qFormat/>
    <w:rsid w:val="00A57A00"/>
    <w:pPr>
      <w:snapToGrid w:val="0"/>
    </w:pPr>
    <w:rPr>
      <w:rFonts w:ascii="宋体" w:hAnsi="Courier New" w:cs="黑体"/>
      <w:kern w:val="0"/>
      <w:sz w:val="20"/>
      <w:szCs w:val="20"/>
    </w:rPr>
  </w:style>
  <w:style w:type="paragraph" w:styleId="a6">
    <w:name w:val="annotation text"/>
    <w:basedOn w:val="a"/>
    <w:link w:val="Char"/>
    <w:uiPriority w:val="99"/>
    <w:unhideWhenUsed/>
    <w:qFormat/>
    <w:rsid w:val="00A57A00"/>
    <w:pPr>
      <w:jc w:val="left"/>
    </w:pPr>
  </w:style>
  <w:style w:type="paragraph" w:styleId="a7">
    <w:name w:val="Balloon Text"/>
    <w:basedOn w:val="a"/>
    <w:link w:val="Char0"/>
    <w:uiPriority w:val="99"/>
    <w:semiHidden/>
    <w:unhideWhenUsed/>
    <w:qFormat/>
    <w:rsid w:val="00A57A00"/>
    <w:rPr>
      <w:sz w:val="18"/>
      <w:szCs w:val="18"/>
    </w:rPr>
  </w:style>
  <w:style w:type="paragraph" w:styleId="a8">
    <w:name w:val="footer"/>
    <w:basedOn w:val="a"/>
    <w:link w:val="Char1"/>
    <w:qFormat/>
    <w:rsid w:val="00A57A00"/>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Char2"/>
    <w:uiPriority w:val="99"/>
    <w:semiHidden/>
    <w:unhideWhenUsed/>
    <w:qFormat/>
    <w:rsid w:val="00A57A00"/>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3"/>
    <w:uiPriority w:val="11"/>
    <w:qFormat/>
    <w:rsid w:val="00A57A00"/>
    <w:pPr>
      <w:spacing w:before="240" w:after="60" w:line="312" w:lineRule="auto"/>
      <w:jc w:val="center"/>
      <w:outlineLvl w:val="1"/>
    </w:pPr>
    <w:rPr>
      <w:rFonts w:asciiTheme="majorHAnsi" w:hAnsiTheme="majorHAnsi" w:cstheme="majorBidi"/>
      <w:b/>
      <w:bCs/>
      <w:kern w:val="28"/>
      <w:sz w:val="32"/>
      <w:szCs w:val="32"/>
    </w:rPr>
  </w:style>
  <w:style w:type="paragraph" w:styleId="ab">
    <w:name w:val="annotation subject"/>
    <w:basedOn w:val="a6"/>
    <w:next w:val="a6"/>
    <w:link w:val="Char4"/>
    <w:uiPriority w:val="99"/>
    <w:semiHidden/>
    <w:unhideWhenUsed/>
    <w:qFormat/>
    <w:rsid w:val="00A57A00"/>
    <w:rPr>
      <w:b/>
      <w:bCs/>
    </w:rPr>
  </w:style>
  <w:style w:type="table" w:styleId="ac">
    <w:name w:val="Table Grid"/>
    <w:basedOn w:val="a2"/>
    <w:uiPriority w:val="59"/>
    <w:qFormat/>
    <w:rsid w:val="00A57A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sid w:val="00A57A00"/>
    <w:rPr>
      <w:color w:val="0000FF"/>
      <w:u w:val="single"/>
    </w:rPr>
  </w:style>
  <w:style w:type="character" w:styleId="ae">
    <w:name w:val="annotation reference"/>
    <w:basedOn w:val="a1"/>
    <w:uiPriority w:val="99"/>
    <w:semiHidden/>
    <w:unhideWhenUsed/>
    <w:qFormat/>
    <w:rsid w:val="00A57A00"/>
    <w:rPr>
      <w:sz w:val="21"/>
      <w:szCs w:val="21"/>
    </w:rPr>
  </w:style>
  <w:style w:type="character" w:customStyle="1" w:styleId="Char1">
    <w:name w:val="页脚 Char"/>
    <w:link w:val="a8"/>
    <w:qFormat/>
    <w:rsid w:val="00A57A00"/>
    <w:rPr>
      <w:sz w:val="18"/>
      <w:szCs w:val="18"/>
    </w:rPr>
  </w:style>
  <w:style w:type="character" w:customStyle="1" w:styleId="Char10">
    <w:name w:val="页脚 Char1"/>
    <w:basedOn w:val="a1"/>
    <w:uiPriority w:val="99"/>
    <w:semiHidden/>
    <w:qFormat/>
    <w:rsid w:val="00A57A00"/>
    <w:rPr>
      <w:rFonts w:ascii="Calibri" w:eastAsia="宋体" w:hAnsi="Calibri" w:cs="Times New Roman"/>
      <w:sz w:val="18"/>
      <w:szCs w:val="18"/>
    </w:rPr>
  </w:style>
  <w:style w:type="paragraph" w:customStyle="1" w:styleId="5-">
    <w:name w:val="5-内文"/>
    <w:basedOn w:val="a"/>
    <w:link w:val="5-Char"/>
    <w:uiPriority w:val="99"/>
    <w:qFormat/>
    <w:rsid w:val="00A57A00"/>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qFormat/>
    <w:locked/>
    <w:rsid w:val="00A57A00"/>
    <w:rPr>
      <w:rFonts w:ascii="Calibri" w:eastAsia="仿宋_GB2312" w:hAnsi="Calibri" w:cs="Times New Roman"/>
      <w:kern w:val="0"/>
      <w:sz w:val="28"/>
      <w:szCs w:val="20"/>
    </w:rPr>
  </w:style>
  <w:style w:type="character" w:customStyle="1" w:styleId="Char2">
    <w:name w:val="页眉 Char"/>
    <w:basedOn w:val="a1"/>
    <w:link w:val="a9"/>
    <w:uiPriority w:val="99"/>
    <w:semiHidden/>
    <w:qFormat/>
    <w:rsid w:val="00A57A00"/>
    <w:rPr>
      <w:rFonts w:ascii="Calibri" w:hAnsi="Calibri"/>
      <w:kern w:val="2"/>
      <w:sz w:val="18"/>
      <w:szCs w:val="18"/>
    </w:rPr>
  </w:style>
  <w:style w:type="character" w:customStyle="1" w:styleId="Char">
    <w:name w:val="批注文字 Char"/>
    <w:basedOn w:val="a1"/>
    <w:link w:val="a6"/>
    <w:uiPriority w:val="99"/>
    <w:semiHidden/>
    <w:qFormat/>
    <w:rsid w:val="00A57A00"/>
    <w:rPr>
      <w:rFonts w:ascii="Calibri" w:hAnsi="Calibri"/>
      <w:kern w:val="2"/>
      <w:sz w:val="21"/>
      <w:szCs w:val="24"/>
    </w:rPr>
  </w:style>
  <w:style w:type="character" w:customStyle="1" w:styleId="Char4">
    <w:name w:val="批注主题 Char"/>
    <w:basedOn w:val="Char"/>
    <w:link w:val="ab"/>
    <w:uiPriority w:val="99"/>
    <w:semiHidden/>
    <w:qFormat/>
    <w:rsid w:val="00A57A00"/>
    <w:rPr>
      <w:rFonts w:ascii="Calibri" w:hAnsi="Calibri"/>
      <w:b/>
      <w:bCs/>
      <w:kern w:val="2"/>
      <w:sz w:val="21"/>
      <w:szCs w:val="24"/>
    </w:rPr>
  </w:style>
  <w:style w:type="character" w:customStyle="1" w:styleId="Char0">
    <w:name w:val="批注框文本 Char"/>
    <w:basedOn w:val="a1"/>
    <w:link w:val="a7"/>
    <w:uiPriority w:val="99"/>
    <w:semiHidden/>
    <w:qFormat/>
    <w:rsid w:val="00A57A00"/>
    <w:rPr>
      <w:rFonts w:ascii="Calibri" w:hAnsi="Calibri"/>
      <w:kern w:val="2"/>
      <w:sz w:val="18"/>
      <w:szCs w:val="18"/>
    </w:rPr>
  </w:style>
  <w:style w:type="character" w:customStyle="1" w:styleId="Char3">
    <w:name w:val="副标题 Char"/>
    <w:basedOn w:val="a1"/>
    <w:link w:val="aa"/>
    <w:uiPriority w:val="11"/>
    <w:rsid w:val="00A57A00"/>
    <w:rPr>
      <w:rFonts w:asciiTheme="majorHAnsi" w:hAnsiTheme="majorHAnsi" w:cstheme="majorBidi"/>
      <w:b/>
      <w:bCs/>
      <w:kern w:val="28"/>
      <w:sz w:val="32"/>
      <w:szCs w:val="32"/>
    </w:rPr>
  </w:style>
  <w:style w:type="paragraph" w:styleId="af">
    <w:name w:val="List Paragraph"/>
    <w:basedOn w:val="a"/>
    <w:qFormat/>
    <w:rsid w:val="00A57A00"/>
    <w:pPr>
      <w:ind w:firstLineChars="200" w:firstLine="420"/>
    </w:pPr>
    <w:rPr>
      <w:rFonts w:ascii="Times New Roman" w:hAnsi="Times New Roman"/>
    </w:rPr>
  </w:style>
  <w:style w:type="character" w:customStyle="1" w:styleId="1Char">
    <w:name w:val="标题 1 Char"/>
    <w:basedOn w:val="a1"/>
    <w:link w:val="1"/>
    <w:rsid w:val="001C5D2C"/>
    <w:rPr>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2023</Words>
  <Characters>11533</Characters>
  <Application>Microsoft Office Word</Application>
  <DocSecurity>0</DocSecurity>
  <Lines>96</Lines>
  <Paragraphs>27</Paragraphs>
  <ScaleCrop>false</ScaleCrop>
  <Company>微软中国</Company>
  <LinksUpToDate>false</LinksUpToDate>
  <CharactersWithSpaces>13529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26</cp:revision>
  <dcterms:created xsi:type="dcterms:W3CDTF">2019-03-17T14:41:00Z</dcterms:created>
  <dcterms:modified xsi:type="dcterms:W3CDTF">2019-08-28T07:20:00Z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