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70C" w:rsidRDefault="00161EA1">
      <w:pPr>
        <w:snapToGrid w:val="0"/>
        <w:spacing w:line="540" w:lineRule="exact"/>
        <w:jc w:val="center"/>
        <w:rPr>
          <w:rFonts w:ascii="黑体" w:eastAsia="黑体" w:hAnsi="黑体" w:cs="黑体"/>
          <w:b/>
          <w:sz w:val="36"/>
          <w:szCs w:val="36"/>
        </w:rPr>
      </w:pPr>
      <w:r>
        <w:rPr>
          <w:rFonts w:ascii="黑体" w:eastAsia="黑体" w:hAnsi="黑体" w:cs="黑体" w:hint="eastAsia"/>
          <w:b/>
          <w:sz w:val="36"/>
          <w:szCs w:val="36"/>
        </w:rPr>
        <w:t>2019年沈阳职业院校技能大赛</w:t>
      </w:r>
      <w:r w:rsidR="00427671" w:rsidRPr="00427671">
        <w:rPr>
          <w:rFonts w:ascii="黑体" w:eastAsia="黑体" w:hAnsi="黑体" w:cs="黑体" w:hint="eastAsia"/>
          <w:b/>
          <w:sz w:val="36"/>
          <w:szCs w:val="36"/>
        </w:rPr>
        <w:t>（高职学生组）</w:t>
      </w:r>
    </w:p>
    <w:p w:rsidR="005C470C" w:rsidRDefault="00161EA1">
      <w:pPr>
        <w:pStyle w:val="ab"/>
        <w:rPr>
          <w:sz w:val="28"/>
          <w:szCs w:val="28"/>
        </w:rPr>
      </w:pPr>
      <w:r>
        <w:rPr>
          <w:rFonts w:ascii="黑体" w:eastAsia="黑体" w:hAnsi="黑体" w:cs="黑体" w:hint="eastAsia"/>
          <w:bCs w:val="0"/>
          <w:kern w:val="2"/>
        </w:rPr>
        <w:t>智慧物流作业方案设计与实施赛项规程</w:t>
      </w:r>
    </w:p>
    <w:p w:rsidR="005C470C" w:rsidRDefault="00161EA1">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一、赛项名称</w:t>
      </w:r>
    </w:p>
    <w:p w:rsidR="005C470C" w:rsidRDefault="00161EA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赛项编号：</w:t>
      </w:r>
      <w:r w:rsidR="00427671">
        <w:rPr>
          <w:rFonts w:ascii="仿宋_GB2312" w:eastAsia="仿宋_GB2312" w:hAnsi="仿宋_GB2312" w:cs="仿宋_GB2312" w:hint="eastAsia"/>
          <w:sz w:val="28"/>
          <w:szCs w:val="28"/>
        </w:rPr>
        <w:t>GZXS-19008</w:t>
      </w:r>
    </w:p>
    <w:p w:rsidR="005C470C" w:rsidRDefault="00161EA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赛项名称：智慧物流作业方案设计与实施</w:t>
      </w:r>
    </w:p>
    <w:p w:rsidR="005C470C" w:rsidRDefault="00161EA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赛项组别：高职</w:t>
      </w:r>
      <w:r w:rsidR="00427671">
        <w:rPr>
          <w:rFonts w:ascii="仿宋_GB2312" w:eastAsia="仿宋_GB2312" w:hAnsi="仿宋_GB2312" w:cs="仿宋_GB2312" w:hint="eastAsia"/>
          <w:sz w:val="28"/>
          <w:szCs w:val="28"/>
        </w:rPr>
        <w:t>学生</w:t>
      </w:r>
      <w:r>
        <w:rPr>
          <w:rFonts w:ascii="仿宋_GB2312" w:eastAsia="仿宋_GB2312" w:hAnsi="仿宋_GB2312" w:cs="仿宋_GB2312" w:hint="eastAsia"/>
          <w:sz w:val="28"/>
          <w:szCs w:val="28"/>
        </w:rPr>
        <w:t>组</w:t>
      </w:r>
    </w:p>
    <w:p w:rsidR="005C470C" w:rsidRDefault="00161EA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赛项归属：财经商贸</w:t>
      </w:r>
      <w:bookmarkStart w:id="0" w:name="_GoBack"/>
      <w:bookmarkEnd w:id="0"/>
    </w:p>
    <w:p w:rsidR="005C470C" w:rsidRDefault="00161EA1">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w:t>
      </w:r>
      <w:r w:rsidR="00427671">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目的</w:t>
      </w:r>
    </w:p>
    <w:p w:rsidR="005C470C" w:rsidRDefault="00161EA1">
      <w:pPr>
        <w:snapToGrid w:val="0"/>
        <w:spacing w:line="560" w:lineRule="atLeast"/>
        <w:ind w:firstLineChars="200" w:firstLine="560"/>
        <w:rPr>
          <w:rFonts w:ascii="仿宋_GB2312" w:eastAsia="仿宋_GB2312" w:hAnsi="宋体" w:cs="Arial"/>
          <w:kern w:val="0"/>
          <w:sz w:val="28"/>
          <w:szCs w:val="28"/>
        </w:rPr>
      </w:pPr>
      <w:bookmarkStart w:id="1" w:name="OLE_LINK6"/>
      <w:r>
        <w:rPr>
          <w:rFonts w:ascii="仿宋_GB2312" w:eastAsia="仿宋_GB2312" w:hAnsi="宋体" w:cs="Arial" w:hint="eastAsia"/>
          <w:kern w:val="0"/>
          <w:sz w:val="28"/>
          <w:szCs w:val="28"/>
        </w:rPr>
        <w:t>物流行业在互联网+、中国智造与工业4.0等影响下，从传统物流向现代物流体系转型,现代物流由智能物流正向智慧物流升级。</w:t>
      </w:r>
      <w:bookmarkEnd w:id="1"/>
      <w:r>
        <w:rPr>
          <w:rFonts w:ascii="仿宋_GB2312" w:eastAsia="仿宋_GB2312" w:hAnsi="宋体" w:cs="Arial" w:hint="eastAsia"/>
          <w:kern w:val="0"/>
          <w:sz w:val="28"/>
          <w:szCs w:val="28"/>
        </w:rPr>
        <w:t>为了适应转型后的物流行业对人才的需求，培养新型的高素质技术技能型物流人才，赛项以智慧物流作业为背景，通过</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检验物流人才培养体系，创新物流人才培养模式，引领和促进高职院校物流管理类专业教学改革；激发和调动行业企业关注和参与物流管理专业教学改革的主动性和积极性，提升培养专业人才的市场匹配度；坚持知行合一、德技并修，培育和弘扬工匠精神；展示参赛选手在组织管理、专业团队协作、现场问题的分析与处理、工作效率、质量与成本控制、安全及文明生产等方面的职业素养。</w:t>
      </w:r>
    </w:p>
    <w:p w:rsidR="005C470C" w:rsidRDefault="00161EA1">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三、</w:t>
      </w:r>
      <w:r w:rsidR="00427671">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内容</w:t>
      </w:r>
    </w:p>
    <w:p w:rsidR="005C470C" w:rsidRDefault="0042767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比赛</w:t>
      </w:r>
      <w:r w:rsidR="00161EA1">
        <w:rPr>
          <w:rFonts w:ascii="仿宋_GB2312" w:eastAsia="仿宋_GB2312" w:hAnsi="宋体" w:cs="Arial" w:hint="eastAsia"/>
          <w:kern w:val="0"/>
          <w:sz w:val="28"/>
          <w:szCs w:val="28"/>
        </w:rPr>
        <w:t>由物流作业方案设计赛段、物流作业方案实施赛段与物流职业能力测评段三部分组成。</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其中物流作业方案设计和作业方案实施两个赛段的内容，存在逻辑关系，设计的数据与实施的设施设备、工具、操作系统相互嵌套。参赛队通过方案实施环节可对设计方案进行自我验证和自我调整。物</w:t>
      </w:r>
      <w:r>
        <w:rPr>
          <w:rFonts w:ascii="仿宋_GB2312" w:eastAsia="仿宋_GB2312" w:hAnsi="宋体" w:cs="Arial" w:hint="eastAsia"/>
          <w:kern w:val="0"/>
          <w:sz w:val="28"/>
          <w:szCs w:val="28"/>
        </w:rPr>
        <w:lastRenderedPageBreak/>
        <w:t>流职业能力测评赛段，测评题目主要源于党和政府、行业与物流发展有关的政策、法规和标准，考核准物流人是否了解、熟悉国家发展战略和行业标准，以及应用标准的判断能力。全面考核选手的职业素养和能力。</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赛段进行的时间顺序：首先进行物流作业方案设计；其次进行物流职业能力测评赛段的</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，最后进行物流作业方案实施赛段的</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8"/>
        <w:gridCol w:w="2693"/>
        <w:gridCol w:w="1253"/>
        <w:gridCol w:w="3073"/>
      </w:tblGrid>
      <w:tr w:rsidR="005C470C">
        <w:trPr>
          <w:trHeight w:val="476"/>
          <w:jc w:val="center"/>
        </w:trPr>
        <w:tc>
          <w:tcPr>
            <w:tcW w:w="1248" w:type="dxa"/>
            <w:noWrap/>
            <w:vAlign w:val="center"/>
          </w:tcPr>
          <w:p w:rsidR="005C470C" w:rsidRDefault="00161EA1">
            <w:pPr>
              <w:adjustRightInd w:val="0"/>
              <w:snapToGrid w:val="0"/>
              <w:jc w:val="center"/>
              <w:rPr>
                <w:rFonts w:ascii="仿宋_GB2312" w:eastAsia="仿宋_GB2312" w:hAnsi="宋体" w:cs="Arial"/>
                <w:b/>
                <w:bCs/>
                <w:kern w:val="0"/>
                <w:sz w:val="24"/>
              </w:rPr>
            </w:pPr>
            <w:r>
              <w:rPr>
                <w:rFonts w:ascii="仿宋_GB2312" w:eastAsia="仿宋_GB2312" w:hAnsi="宋体" w:cs="Arial" w:hint="eastAsia"/>
                <w:b/>
                <w:bCs/>
                <w:kern w:val="0"/>
                <w:sz w:val="24"/>
              </w:rPr>
              <w:t>序号</w:t>
            </w:r>
          </w:p>
        </w:tc>
        <w:tc>
          <w:tcPr>
            <w:tcW w:w="2693" w:type="dxa"/>
            <w:noWrap/>
            <w:vAlign w:val="center"/>
          </w:tcPr>
          <w:p w:rsidR="005C470C" w:rsidRDefault="00161EA1">
            <w:pPr>
              <w:adjustRightInd w:val="0"/>
              <w:snapToGrid w:val="0"/>
              <w:ind w:firstLineChars="200" w:firstLine="482"/>
              <w:rPr>
                <w:rFonts w:ascii="仿宋_GB2312" w:eastAsia="仿宋_GB2312" w:hAnsi="宋体" w:cs="Arial"/>
                <w:b/>
                <w:bCs/>
                <w:kern w:val="0"/>
                <w:sz w:val="24"/>
              </w:rPr>
            </w:pPr>
            <w:r>
              <w:rPr>
                <w:rFonts w:ascii="仿宋_GB2312" w:eastAsia="仿宋_GB2312" w:hAnsi="宋体" w:cs="Arial" w:hint="eastAsia"/>
                <w:b/>
                <w:bCs/>
                <w:kern w:val="0"/>
                <w:sz w:val="24"/>
              </w:rPr>
              <w:t>赛段</w:t>
            </w:r>
          </w:p>
        </w:tc>
        <w:tc>
          <w:tcPr>
            <w:tcW w:w="1253" w:type="dxa"/>
            <w:noWrap/>
            <w:vAlign w:val="center"/>
          </w:tcPr>
          <w:p w:rsidR="005C470C" w:rsidRDefault="00427671">
            <w:pPr>
              <w:adjustRightInd w:val="0"/>
              <w:snapToGrid w:val="0"/>
              <w:rPr>
                <w:rFonts w:ascii="仿宋_GB2312" w:eastAsia="仿宋_GB2312" w:hAnsi="宋体" w:cs="Arial"/>
                <w:b/>
                <w:bCs/>
                <w:kern w:val="0"/>
                <w:sz w:val="24"/>
              </w:rPr>
            </w:pPr>
            <w:r>
              <w:rPr>
                <w:rFonts w:ascii="仿宋_GB2312" w:eastAsia="仿宋_GB2312" w:hAnsi="宋体" w:cs="Arial" w:hint="eastAsia"/>
                <w:b/>
                <w:bCs/>
                <w:kern w:val="0"/>
                <w:sz w:val="24"/>
              </w:rPr>
              <w:t>比赛</w:t>
            </w:r>
            <w:r w:rsidR="00161EA1">
              <w:rPr>
                <w:rFonts w:ascii="仿宋_GB2312" w:eastAsia="仿宋_GB2312" w:hAnsi="宋体" w:cs="Arial" w:hint="eastAsia"/>
                <w:b/>
                <w:bCs/>
                <w:kern w:val="0"/>
                <w:sz w:val="24"/>
              </w:rPr>
              <w:t>时长</w:t>
            </w:r>
          </w:p>
        </w:tc>
        <w:tc>
          <w:tcPr>
            <w:tcW w:w="3073" w:type="dxa"/>
            <w:noWrap/>
            <w:vAlign w:val="center"/>
          </w:tcPr>
          <w:p w:rsidR="005C470C" w:rsidRDefault="00161EA1">
            <w:pPr>
              <w:adjustRightInd w:val="0"/>
              <w:snapToGrid w:val="0"/>
              <w:ind w:firstLineChars="200" w:firstLine="482"/>
              <w:rPr>
                <w:rFonts w:ascii="仿宋_GB2312" w:eastAsia="仿宋_GB2312" w:hAnsi="宋体" w:cs="Arial"/>
                <w:b/>
                <w:bCs/>
                <w:kern w:val="0"/>
                <w:sz w:val="24"/>
              </w:rPr>
            </w:pPr>
            <w:r>
              <w:rPr>
                <w:rFonts w:ascii="仿宋_GB2312" w:eastAsia="仿宋_GB2312" w:hAnsi="宋体" w:cs="Arial" w:hint="eastAsia"/>
                <w:b/>
                <w:bCs/>
                <w:kern w:val="0"/>
                <w:sz w:val="24"/>
              </w:rPr>
              <w:t>备注</w:t>
            </w:r>
          </w:p>
        </w:tc>
      </w:tr>
      <w:tr w:rsidR="005C470C">
        <w:trPr>
          <w:trHeight w:val="476"/>
          <w:jc w:val="center"/>
        </w:trPr>
        <w:tc>
          <w:tcPr>
            <w:tcW w:w="1248" w:type="dxa"/>
            <w:noWrap/>
            <w:vAlign w:val="center"/>
          </w:tcPr>
          <w:p w:rsidR="005C470C" w:rsidRDefault="00161EA1">
            <w:pPr>
              <w:adjustRightInd w:val="0"/>
              <w:snapToGrid w:val="0"/>
              <w:jc w:val="center"/>
              <w:rPr>
                <w:rFonts w:ascii="仿宋_GB2312" w:eastAsia="仿宋_GB2312" w:hAnsi="宋体" w:cs="Arial"/>
                <w:kern w:val="0"/>
                <w:sz w:val="24"/>
              </w:rPr>
            </w:pPr>
            <w:r>
              <w:rPr>
                <w:rFonts w:ascii="仿宋_GB2312" w:eastAsia="仿宋_GB2312" w:hAnsi="宋体" w:cs="Arial" w:hint="eastAsia"/>
                <w:kern w:val="0"/>
                <w:sz w:val="24"/>
              </w:rPr>
              <w:t>1</w:t>
            </w:r>
          </w:p>
        </w:tc>
        <w:tc>
          <w:tcPr>
            <w:tcW w:w="2693" w:type="dxa"/>
            <w:noWrap/>
            <w:vAlign w:val="center"/>
          </w:tcPr>
          <w:p w:rsidR="005C470C" w:rsidRDefault="00161EA1">
            <w:pPr>
              <w:adjustRightInd w:val="0"/>
              <w:snapToGrid w:val="0"/>
              <w:rPr>
                <w:rFonts w:ascii="仿宋_GB2312" w:eastAsia="仿宋_GB2312" w:hAnsi="宋体" w:cs="Arial"/>
                <w:kern w:val="0"/>
                <w:sz w:val="24"/>
              </w:rPr>
            </w:pPr>
            <w:r>
              <w:rPr>
                <w:rFonts w:ascii="仿宋_GB2312" w:eastAsia="仿宋_GB2312" w:hAnsi="宋体" w:cs="Arial" w:hint="eastAsia"/>
                <w:kern w:val="0"/>
                <w:sz w:val="24"/>
              </w:rPr>
              <w:t>物流作业方案设计</w:t>
            </w:r>
          </w:p>
        </w:tc>
        <w:tc>
          <w:tcPr>
            <w:tcW w:w="1253" w:type="dxa"/>
            <w:noWrap/>
            <w:vAlign w:val="center"/>
          </w:tcPr>
          <w:p w:rsidR="005C470C" w:rsidRDefault="00161EA1">
            <w:pPr>
              <w:adjustRightInd w:val="0"/>
              <w:snapToGrid w:val="0"/>
              <w:rPr>
                <w:rFonts w:ascii="仿宋_GB2312" w:eastAsia="仿宋_GB2312" w:hAnsi="宋体" w:cs="Arial"/>
                <w:kern w:val="0"/>
                <w:sz w:val="24"/>
              </w:rPr>
            </w:pPr>
            <w:r>
              <w:rPr>
                <w:rFonts w:ascii="仿宋_GB2312" w:eastAsia="仿宋_GB2312" w:hAnsi="宋体" w:cs="Arial" w:hint="eastAsia"/>
                <w:kern w:val="0"/>
                <w:sz w:val="24"/>
              </w:rPr>
              <w:t>210分钟</w:t>
            </w:r>
          </w:p>
        </w:tc>
        <w:tc>
          <w:tcPr>
            <w:tcW w:w="3073" w:type="dxa"/>
            <w:noWrap/>
            <w:vAlign w:val="center"/>
          </w:tcPr>
          <w:p w:rsidR="005C470C" w:rsidRDefault="005C470C">
            <w:pPr>
              <w:adjustRightInd w:val="0"/>
              <w:snapToGrid w:val="0"/>
              <w:ind w:firstLineChars="200" w:firstLine="480"/>
              <w:rPr>
                <w:rFonts w:ascii="仿宋_GB2312" w:eastAsia="仿宋_GB2312" w:hAnsi="宋体" w:cs="Arial"/>
                <w:kern w:val="0"/>
                <w:sz w:val="24"/>
              </w:rPr>
            </w:pPr>
          </w:p>
        </w:tc>
      </w:tr>
      <w:tr w:rsidR="005C470C">
        <w:trPr>
          <w:trHeight w:val="476"/>
          <w:jc w:val="center"/>
        </w:trPr>
        <w:tc>
          <w:tcPr>
            <w:tcW w:w="1248" w:type="dxa"/>
            <w:noWrap/>
            <w:vAlign w:val="center"/>
          </w:tcPr>
          <w:p w:rsidR="005C470C" w:rsidRDefault="00161EA1">
            <w:pPr>
              <w:adjustRightInd w:val="0"/>
              <w:snapToGrid w:val="0"/>
              <w:jc w:val="center"/>
              <w:rPr>
                <w:rFonts w:ascii="仿宋_GB2312" w:eastAsia="仿宋_GB2312" w:hAnsi="宋体" w:cs="Arial"/>
                <w:kern w:val="0"/>
                <w:sz w:val="24"/>
              </w:rPr>
            </w:pPr>
            <w:r>
              <w:rPr>
                <w:rFonts w:ascii="仿宋_GB2312" w:eastAsia="仿宋_GB2312" w:hAnsi="宋体" w:cs="Arial" w:hint="eastAsia"/>
                <w:kern w:val="0"/>
                <w:sz w:val="24"/>
              </w:rPr>
              <w:t>2</w:t>
            </w:r>
          </w:p>
        </w:tc>
        <w:tc>
          <w:tcPr>
            <w:tcW w:w="2693" w:type="dxa"/>
            <w:noWrap/>
            <w:vAlign w:val="center"/>
          </w:tcPr>
          <w:p w:rsidR="005C470C" w:rsidRDefault="00161EA1" w:rsidP="002657EA">
            <w:pPr>
              <w:adjustRightInd w:val="0"/>
              <w:snapToGrid w:val="0"/>
              <w:rPr>
                <w:rFonts w:ascii="仿宋_GB2312" w:eastAsia="仿宋_GB2312" w:hAnsi="宋体" w:cs="Arial"/>
                <w:kern w:val="0"/>
                <w:sz w:val="24"/>
              </w:rPr>
            </w:pPr>
            <w:r>
              <w:rPr>
                <w:rFonts w:ascii="仿宋_GB2312" w:eastAsia="仿宋_GB2312" w:hAnsi="宋体" w:cs="Arial" w:hint="eastAsia"/>
                <w:kern w:val="0"/>
                <w:sz w:val="24"/>
              </w:rPr>
              <w:t>物流</w:t>
            </w:r>
            <w:r w:rsidR="002657EA">
              <w:rPr>
                <w:rFonts w:ascii="仿宋_GB2312" w:eastAsia="仿宋_GB2312" w:hAnsi="宋体" w:cs="Arial" w:hint="eastAsia"/>
                <w:kern w:val="0"/>
                <w:sz w:val="24"/>
              </w:rPr>
              <w:t>职业能力测评</w:t>
            </w:r>
          </w:p>
        </w:tc>
        <w:tc>
          <w:tcPr>
            <w:tcW w:w="1253" w:type="dxa"/>
            <w:noWrap/>
            <w:vAlign w:val="center"/>
          </w:tcPr>
          <w:p w:rsidR="005C470C" w:rsidRDefault="00161EA1">
            <w:pPr>
              <w:adjustRightInd w:val="0"/>
              <w:snapToGrid w:val="0"/>
              <w:rPr>
                <w:rFonts w:ascii="仿宋_GB2312" w:eastAsia="仿宋_GB2312" w:hAnsi="宋体" w:cs="Arial"/>
                <w:kern w:val="0"/>
                <w:sz w:val="24"/>
              </w:rPr>
            </w:pPr>
            <w:r>
              <w:rPr>
                <w:rFonts w:ascii="仿宋_GB2312" w:eastAsia="仿宋_GB2312" w:hAnsi="宋体" w:cs="Arial" w:hint="eastAsia"/>
                <w:kern w:val="0"/>
                <w:sz w:val="24"/>
              </w:rPr>
              <w:t>30分钟</w:t>
            </w:r>
          </w:p>
        </w:tc>
        <w:tc>
          <w:tcPr>
            <w:tcW w:w="3073" w:type="dxa"/>
            <w:noWrap/>
            <w:vAlign w:val="center"/>
          </w:tcPr>
          <w:p w:rsidR="005C470C" w:rsidRDefault="00161EA1">
            <w:pPr>
              <w:adjustRightInd w:val="0"/>
              <w:snapToGrid w:val="0"/>
              <w:rPr>
                <w:rFonts w:ascii="仿宋_GB2312" w:eastAsia="仿宋_GB2312" w:hAnsi="宋体" w:cs="Arial"/>
                <w:kern w:val="0"/>
                <w:sz w:val="24"/>
              </w:rPr>
            </w:pPr>
            <w:r>
              <w:rPr>
                <w:rFonts w:ascii="仿宋_GB2312" w:eastAsia="仿宋_GB2312" w:hAnsi="宋体" w:cs="Arial" w:hint="eastAsia"/>
                <w:kern w:val="0"/>
                <w:sz w:val="24"/>
              </w:rPr>
              <w:t xml:space="preserve">    </w:t>
            </w:r>
          </w:p>
        </w:tc>
      </w:tr>
      <w:tr w:rsidR="005C470C">
        <w:trPr>
          <w:trHeight w:val="476"/>
          <w:jc w:val="center"/>
        </w:trPr>
        <w:tc>
          <w:tcPr>
            <w:tcW w:w="1248" w:type="dxa"/>
            <w:noWrap/>
            <w:vAlign w:val="center"/>
          </w:tcPr>
          <w:p w:rsidR="005C470C" w:rsidRDefault="00161EA1">
            <w:pPr>
              <w:adjustRightInd w:val="0"/>
              <w:snapToGrid w:val="0"/>
              <w:jc w:val="center"/>
              <w:rPr>
                <w:rFonts w:ascii="仿宋_GB2312" w:eastAsia="仿宋_GB2312" w:hAnsi="宋体" w:cs="Arial"/>
                <w:kern w:val="0"/>
                <w:sz w:val="24"/>
              </w:rPr>
            </w:pPr>
            <w:r>
              <w:rPr>
                <w:rFonts w:ascii="仿宋_GB2312" w:eastAsia="仿宋_GB2312" w:hAnsi="宋体" w:cs="Arial" w:hint="eastAsia"/>
                <w:kern w:val="0"/>
                <w:sz w:val="24"/>
              </w:rPr>
              <w:t>3</w:t>
            </w:r>
          </w:p>
        </w:tc>
        <w:tc>
          <w:tcPr>
            <w:tcW w:w="2693" w:type="dxa"/>
            <w:noWrap/>
            <w:vAlign w:val="center"/>
          </w:tcPr>
          <w:p w:rsidR="005C470C" w:rsidRDefault="00161EA1">
            <w:pPr>
              <w:adjustRightInd w:val="0"/>
              <w:snapToGrid w:val="0"/>
              <w:rPr>
                <w:rFonts w:ascii="仿宋_GB2312" w:eastAsia="仿宋_GB2312" w:hAnsi="宋体" w:cs="Arial"/>
                <w:kern w:val="0"/>
                <w:sz w:val="24"/>
              </w:rPr>
            </w:pPr>
            <w:r>
              <w:rPr>
                <w:rFonts w:ascii="仿宋_GB2312" w:eastAsia="仿宋_GB2312" w:hAnsi="宋体" w:cs="Arial" w:hint="eastAsia"/>
                <w:kern w:val="0"/>
                <w:sz w:val="24"/>
              </w:rPr>
              <w:t>物流作业方案实施</w:t>
            </w:r>
          </w:p>
        </w:tc>
        <w:tc>
          <w:tcPr>
            <w:tcW w:w="1253" w:type="dxa"/>
            <w:noWrap/>
            <w:vAlign w:val="center"/>
          </w:tcPr>
          <w:p w:rsidR="005C470C" w:rsidRDefault="00161EA1">
            <w:pPr>
              <w:adjustRightInd w:val="0"/>
              <w:snapToGrid w:val="0"/>
              <w:rPr>
                <w:rFonts w:ascii="仿宋_GB2312" w:eastAsia="仿宋_GB2312" w:hAnsi="宋体" w:cs="Arial"/>
                <w:kern w:val="0"/>
                <w:sz w:val="24"/>
              </w:rPr>
            </w:pPr>
            <w:r>
              <w:rPr>
                <w:rFonts w:ascii="仿宋_GB2312" w:eastAsia="仿宋_GB2312" w:hAnsi="宋体" w:cs="Arial" w:hint="eastAsia"/>
                <w:kern w:val="0"/>
                <w:sz w:val="24"/>
              </w:rPr>
              <w:t>40分钟</w:t>
            </w:r>
          </w:p>
        </w:tc>
        <w:tc>
          <w:tcPr>
            <w:tcW w:w="3073" w:type="dxa"/>
            <w:noWrap/>
            <w:vAlign w:val="center"/>
          </w:tcPr>
          <w:p w:rsidR="005C470C" w:rsidRDefault="005C470C">
            <w:pPr>
              <w:adjustRightInd w:val="0"/>
              <w:snapToGrid w:val="0"/>
              <w:ind w:firstLineChars="200" w:firstLine="480"/>
              <w:rPr>
                <w:rFonts w:ascii="仿宋_GB2312" w:eastAsia="仿宋_GB2312" w:hAnsi="宋体" w:cs="Arial"/>
                <w:kern w:val="0"/>
                <w:sz w:val="24"/>
              </w:rPr>
            </w:pPr>
          </w:p>
        </w:tc>
      </w:tr>
    </w:tbl>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1.第一赛段，物流作业方案设计，满分为100分,占总分30%，此赛段为能力考核赛段。</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参赛队从物流作业设计资料数据包，获取的物流作业场地、货物、货架、托盘、各种包装箱、叉车、手推车、月台、客户基本信息、客户需求、配送点及路径信息、运输调度信息、过路过桥费、工时资料、各种租赁、货位占用费、安全要求等相关信息，进行分析处理；进行货位优化及制定货物入库方案；进行订单处理及生成拣选单；路线优化方案；编制可实施的储配作业计划；预测出实施方案可能出现的问题和应对方案。依据三级指标要求，设计编制在安全的基础上，最优的物流作业方案。主要包括：</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（1）运输作业计划编制。</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（2）出、入库作业计划编制。</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（3）配送作业计划编制。</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（4）作业进度计划编制。</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（5）资金预算表的编制。</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lastRenderedPageBreak/>
        <w:t>2.第二赛段，物流职业能力测评，满分100分,占总分15%。此赛段为知识考核赛段，包括十七方面，全面评价一个团队对新时代物流职业能力的理解和认识。</w:t>
      </w:r>
    </w:p>
    <w:p w:rsidR="005C470C" w:rsidRDefault="00161EA1">
      <w:pPr>
        <w:tabs>
          <w:tab w:val="left" w:pos="851"/>
        </w:tabs>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（1）党和政府与物流发展有关的政策、法规和标准。</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（2）准物流人是否了解、熟悉新时代国家发展战略。</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（3）物流领域各类术语。</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（4）物流领域设备管理要求。</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（5）物流领域劳动安全管理要求。</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（6）物流领域生产安全管理要求。</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（7）物流领域服务质量要求。</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（8）物流领域从业人员职业资质。</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（9）物流领域作业规范。</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（10）物流领域防尘防毒技术规范。</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（11）物流领域管理规范。</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（12）物流领域包装（物、材料）、衬垫（物、材料）规范。</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（13）物流园区分类与基本要求。</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（14）物流中心作业通用规范。</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（15）物流成本构成与计算。</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（16）常用各类危险品标志。</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（17）物流基本常识。</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3.第三赛段，物流作业方案实施，最低成本者为满分，占总分55% ，此赛段为实操考核赛段。</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参赛队根据第一赛段的物流作业方案，分工协作，选择最佳时机并根据作业任务需求，选择使用设备和必备的工具，执行出库作业计</w:t>
      </w:r>
      <w:r>
        <w:rPr>
          <w:rFonts w:ascii="仿宋_GB2312" w:eastAsia="仿宋_GB2312" w:hAnsi="宋体" w:cs="Arial" w:hint="eastAsia"/>
          <w:kern w:val="0"/>
          <w:sz w:val="28"/>
          <w:szCs w:val="28"/>
        </w:rPr>
        <w:lastRenderedPageBreak/>
        <w:t>划，入库作业计划，执行配送作业计划。在实操中检验作业方案的可行性和优化程度。</w:t>
      </w:r>
    </w:p>
    <w:p w:rsidR="005C470C" w:rsidRDefault="00161EA1">
      <w:pPr>
        <w:snapToGrid w:val="0"/>
        <w:spacing w:line="560" w:lineRule="atLeast"/>
        <w:ind w:firstLineChars="200" w:firstLine="560"/>
        <w:rPr>
          <w:rFonts w:ascii="仿宋_GB2312" w:eastAsia="仿宋_GB2312" w:hAnsi="仿宋_GB2312" w:cs="仿宋_GB2312"/>
          <w:b/>
          <w:bCs/>
          <w:sz w:val="28"/>
          <w:szCs w:val="28"/>
        </w:rPr>
      </w:pPr>
      <w:r>
        <w:rPr>
          <w:rFonts w:ascii="仿宋_GB2312" w:eastAsia="仿宋_GB2312" w:hAnsi="宋体" w:cs="Arial" w:hint="eastAsia"/>
          <w:kern w:val="0"/>
          <w:sz w:val="28"/>
          <w:szCs w:val="28"/>
        </w:rPr>
        <w:t>在实施过程中要体现物流企业作业过程所需要的专业知识、操作技能，团队合作，精益管理，服务质量，安全意识与工匠精神。选手实施方案过程中，可修改方案。以操作规范程度、方案是否可行、方案实施效率、成本核算、服务质量、安全意识等要素为依据，计算综合成本为评价标准。</w:t>
      </w:r>
    </w:p>
    <w:p w:rsidR="005C470C" w:rsidRDefault="00427671">
      <w:pPr>
        <w:numPr>
          <w:ilvl w:val="0"/>
          <w:numId w:val="1"/>
        </w:num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比赛</w:t>
      </w:r>
      <w:r w:rsidR="00161EA1">
        <w:rPr>
          <w:rFonts w:ascii="仿宋_GB2312" w:eastAsia="仿宋_GB2312" w:hAnsi="仿宋_GB2312" w:cs="仿宋_GB2312" w:hint="eastAsia"/>
          <w:b/>
          <w:bCs/>
          <w:sz w:val="28"/>
          <w:szCs w:val="28"/>
        </w:rPr>
        <w:t>方式</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1.比赛以团队方式进行，每支参赛队由4名选手组成，参赛选手年龄不超过25周岁(年龄计算截止时间为2019年5月1日），须为同校在籍学生。</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2.指导教师须为本校专兼职教师，每校限报2名指导教师。</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3.参赛队来自</w:t>
      </w:r>
      <w:r w:rsidR="00427671">
        <w:rPr>
          <w:rFonts w:ascii="仿宋_GB2312" w:eastAsia="仿宋_GB2312" w:hAnsi="宋体" w:cs="Arial" w:hint="eastAsia"/>
          <w:kern w:val="0"/>
          <w:sz w:val="28"/>
          <w:szCs w:val="28"/>
        </w:rPr>
        <w:t>在沈</w:t>
      </w:r>
      <w:r>
        <w:rPr>
          <w:rFonts w:ascii="仿宋_GB2312" w:eastAsia="仿宋_GB2312" w:hAnsi="宋体" w:cs="Arial" w:hint="eastAsia"/>
          <w:kern w:val="0"/>
          <w:sz w:val="28"/>
          <w:szCs w:val="28"/>
        </w:rPr>
        <w:t>各高职院校，</w:t>
      </w:r>
      <w:r>
        <w:rPr>
          <w:rFonts w:ascii="仿宋_GB2312" w:eastAsia="仿宋_GB2312" w:hAnsi="宋体" w:cs="Arial"/>
          <w:kern w:val="0"/>
          <w:sz w:val="28"/>
          <w:szCs w:val="28"/>
        </w:rPr>
        <w:t>确定赛项领队</w:t>
      </w:r>
      <w:r>
        <w:rPr>
          <w:rFonts w:ascii="仿宋_GB2312" w:eastAsia="仿宋_GB2312" w:hAnsi="宋体" w:cs="Arial" w:hint="eastAsia"/>
          <w:kern w:val="0"/>
          <w:sz w:val="28"/>
          <w:szCs w:val="28"/>
        </w:rPr>
        <w:t>1人。</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4.比赛持续进行</w:t>
      </w:r>
      <w:r w:rsidR="00E72165">
        <w:rPr>
          <w:rFonts w:ascii="仿宋_GB2312" w:eastAsia="仿宋_GB2312" w:hAnsi="宋体" w:cs="Arial" w:hint="eastAsia"/>
          <w:kern w:val="0"/>
          <w:sz w:val="28"/>
          <w:szCs w:val="28"/>
        </w:rPr>
        <w:t>2</w:t>
      </w:r>
      <w:r>
        <w:rPr>
          <w:rFonts w:ascii="仿宋_GB2312" w:eastAsia="仿宋_GB2312" w:hAnsi="宋体" w:cs="Arial" w:hint="eastAsia"/>
          <w:kern w:val="0"/>
          <w:sz w:val="28"/>
          <w:szCs w:val="28"/>
        </w:rPr>
        <w:t>天。赛程安排在不同的时间、不同的</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区域进行。</w:t>
      </w:r>
    </w:p>
    <w:p w:rsidR="005C470C" w:rsidRDefault="00161EA1">
      <w:pPr>
        <w:snapToGrid w:val="0"/>
        <w:spacing w:line="560" w:lineRule="atLeast"/>
        <w:ind w:firstLineChars="200" w:firstLine="560"/>
      </w:pPr>
      <w:r>
        <w:rPr>
          <w:rFonts w:ascii="仿宋_GB2312" w:eastAsia="仿宋_GB2312" w:hAnsi="宋体" w:cs="Arial" w:hint="eastAsia"/>
          <w:kern w:val="0"/>
          <w:sz w:val="28"/>
          <w:szCs w:val="28"/>
        </w:rPr>
        <w:t>5.赛前组织抽签，确定抽签顺序号和实操出场顺序号。每天各场次比赛前，同场次参赛队现场抽签，确定比赛工位。</w:t>
      </w:r>
    </w:p>
    <w:p w:rsidR="005C470C" w:rsidRDefault="00161EA1">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五、</w:t>
      </w:r>
      <w:r w:rsidR="00427671">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流程</w:t>
      </w:r>
    </w:p>
    <w:p w:rsidR="005C470C" w:rsidRDefault="00161EA1">
      <w:pPr>
        <w:adjustRightInd w:val="0"/>
        <w:snapToGrid w:val="0"/>
        <w:spacing w:line="560" w:lineRule="exact"/>
        <w:ind w:firstLineChars="200" w:firstLine="560"/>
        <w:outlineLvl w:val="1"/>
        <w:rPr>
          <w:rFonts w:ascii="仿宋_GB2312" w:eastAsia="仿宋_GB2312" w:hAnsi="仿宋" w:cs="仿宋"/>
          <w:bCs/>
          <w:sz w:val="28"/>
          <w:szCs w:val="28"/>
        </w:rPr>
      </w:pPr>
      <w:bookmarkStart w:id="2" w:name="_Toc22594"/>
      <w:r>
        <w:rPr>
          <w:rFonts w:ascii="仿宋_GB2312" w:eastAsia="仿宋_GB2312" w:hAnsi="仿宋" w:cs="仿宋" w:hint="eastAsia"/>
          <w:bCs/>
          <w:sz w:val="28"/>
          <w:szCs w:val="28"/>
        </w:rPr>
        <w:t>（一）</w:t>
      </w:r>
      <w:r w:rsidR="00427671">
        <w:rPr>
          <w:rFonts w:ascii="仿宋_GB2312" w:eastAsia="仿宋_GB2312" w:hAnsi="仿宋" w:cs="仿宋" w:hint="eastAsia"/>
          <w:bCs/>
          <w:sz w:val="28"/>
          <w:szCs w:val="28"/>
        </w:rPr>
        <w:t>比赛</w:t>
      </w:r>
      <w:r>
        <w:rPr>
          <w:rFonts w:ascii="仿宋_GB2312" w:eastAsia="仿宋_GB2312" w:hAnsi="仿宋" w:cs="仿宋" w:hint="eastAsia"/>
          <w:bCs/>
          <w:sz w:val="28"/>
          <w:szCs w:val="28"/>
        </w:rPr>
        <w:t>时间安排</w:t>
      </w:r>
      <w:bookmarkEnd w:id="2"/>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赛事持续进行</w:t>
      </w:r>
      <w:r w:rsidR="00E72165">
        <w:rPr>
          <w:rFonts w:ascii="仿宋_GB2312" w:eastAsia="仿宋_GB2312" w:hAnsi="宋体" w:cs="Arial" w:hint="eastAsia"/>
          <w:kern w:val="0"/>
          <w:sz w:val="28"/>
          <w:szCs w:val="28"/>
        </w:rPr>
        <w:t>2</w:t>
      </w:r>
      <w:r>
        <w:rPr>
          <w:rFonts w:ascii="仿宋_GB2312" w:eastAsia="仿宋_GB2312" w:hAnsi="宋体" w:cs="Arial" w:hint="eastAsia"/>
          <w:kern w:val="0"/>
          <w:sz w:val="28"/>
          <w:szCs w:val="28"/>
        </w:rPr>
        <w:t>天。赛程由物流作业方案设计赛段、物流职业能力测评和物流作业方案实施赛段三部分组成，安排在不同的时间、不同的</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区域进行。</w:t>
      </w:r>
    </w:p>
    <w:p w:rsidR="005C470C" w:rsidRDefault="005C470C">
      <w:pPr>
        <w:snapToGrid w:val="0"/>
        <w:spacing w:line="560" w:lineRule="atLeast"/>
        <w:rPr>
          <w:rFonts w:ascii="仿宋_GB2312" w:eastAsia="仿宋_GB2312" w:hAnsi="宋体" w:cs="Arial"/>
          <w:kern w:val="0"/>
          <w:sz w:val="28"/>
          <w:szCs w:val="28"/>
        </w:rPr>
      </w:pPr>
    </w:p>
    <w:p w:rsidR="005C470C" w:rsidRDefault="00427671">
      <w:pPr>
        <w:snapToGrid w:val="0"/>
        <w:spacing w:line="560" w:lineRule="atLeast"/>
        <w:rPr>
          <w:rFonts w:ascii="仿宋_GB2312" w:hAnsi="宋体" w:cs="Arial"/>
          <w:kern w:val="0"/>
          <w:sz w:val="28"/>
          <w:szCs w:val="28"/>
        </w:rPr>
      </w:pPr>
      <w:r>
        <w:rPr>
          <w:rFonts w:hint="eastAsia"/>
          <w:sz w:val="30"/>
          <w:szCs w:val="30"/>
        </w:rPr>
        <w:t>比赛</w:t>
      </w:r>
      <w:r w:rsidR="00161EA1">
        <w:rPr>
          <w:rFonts w:hint="eastAsia"/>
          <w:sz w:val="30"/>
          <w:szCs w:val="30"/>
        </w:rPr>
        <w:t>日程表：</w:t>
      </w:r>
    </w:p>
    <w:tbl>
      <w:tblPr>
        <w:tblW w:w="9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5"/>
        <w:gridCol w:w="1609"/>
        <w:gridCol w:w="2535"/>
        <w:gridCol w:w="1260"/>
        <w:gridCol w:w="2733"/>
      </w:tblGrid>
      <w:tr w:rsidR="005C470C">
        <w:trPr>
          <w:trHeight w:val="283"/>
        </w:trPr>
        <w:tc>
          <w:tcPr>
            <w:tcW w:w="965"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日期</w:t>
            </w:r>
          </w:p>
        </w:tc>
        <w:tc>
          <w:tcPr>
            <w:tcW w:w="1609"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时间</w:t>
            </w:r>
          </w:p>
        </w:tc>
        <w:tc>
          <w:tcPr>
            <w:tcW w:w="2535" w:type="dxa"/>
            <w:noWrap/>
            <w:vAlign w:val="center"/>
          </w:tcPr>
          <w:p w:rsidR="005C470C" w:rsidRDefault="0042767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比赛</w:t>
            </w:r>
            <w:r w:rsidR="00161EA1">
              <w:rPr>
                <w:rFonts w:ascii="仿宋_GB2312" w:eastAsia="仿宋_GB2312" w:hAnsi="宋体" w:cs="Arial" w:hint="eastAsia"/>
                <w:kern w:val="0"/>
                <w:sz w:val="24"/>
              </w:rPr>
              <w:t>团队（抽签号码）</w:t>
            </w:r>
          </w:p>
        </w:tc>
        <w:tc>
          <w:tcPr>
            <w:tcW w:w="1260" w:type="dxa"/>
            <w:noWrap/>
            <w:vAlign w:val="center"/>
          </w:tcPr>
          <w:p w:rsidR="005C470C" w:rsidRDefault="0042767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比赛</w:t>
            </w:r>
            <w:r w:rsidR="00161EA1">
              <w:rPr>
                <w:rFonts w:ascii="仿宋_GB2312" w:eastAsia="仿宋_GB2312" w:hAnsi="宋体" w:cs="Arial" w:hint="eastAsia"/>
                <w:kern w:val="0"/>
                <w:sz w:val="24"/>
              </w:rPr>
              <w:t>地点</w:t>
            </w:r>
          </w:p>
        </w:tc>
        <w:tc>
          <w:tcPr>
            <w:tcW w:w="2733" w:type="dxa"/>
            <w:noWrap/>
            <w:vAlign w:val="center"/>
          </w:tcPr>
          <w:p w:rsidR="005C470C" w:rsidRDefault="0042767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比赛</w:t>
            </w:r>
            <w:r w:rsidR="00161EA1">
              <w:rPr>
                <w:rFonts w:ascii="仿宋_GB2312" w:eastAsia="仿宋_GB2312" w:hAnsi="宋体" w:cs="Arial" w:hint="eastAsia"/>
                <w:kern w:val="0"/>
                <w:sz w:val="24"/>
              </w:rPr>
              <w:t>内容</w:t>
            </w:r>
          </w:p>
        </w:tc>
      </w:tr>
      <w:tr w:rsidR="005C470C">
        <w:trPr>
          <w:trHeight w:val="283"/>
        </w:trPr>
        <w:tc>
          <w:tcPr>
            <w:tcW w:w="965" w:type="dxa"/>
            <w:vMerge w:val="restart"/>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lastRenderedPageBreak/>
              <w:t>第一天上午</w:t>
            </w:r>
          </w:p>
        </w:tc>
        <w:tc>
          <w:tcPr>
            <w:tcW w:w="1609"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8:00-12:00</w:t>
            </w:r>
          </w:p>
        </w:tc>
        <w:tc>
          <w:tcPr>
            <w:tcW w:w="2535"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全体</w:t>
            </w:r>
            <w:r w:rsidR="00427671">
              <w:rPr>
                <w:rFonts w:ascii="仿宋_GB2312" w:eastAsia="仿宋_GB2312" w:hAnsi="宋体" w:cs="Arial" w:hint="eastAsia"/>
                <w:kern w:val="0"/>
                <w:sz w:val="24"/>
              </w:rPr>
              <w:t>比赛</w:t>
            </w:r>
            <w:r>
              <w:rPr>
                <w:rFonts w:ascii="仿宋_GB2312" w:eastAsia="仿宋_GB2312" w:hAnsi="宋体" w:cs="Arial" w:hint="eastAsia"/>
                <w:kern w:val="0"/>
                <w:sz w:val="24"/>
              </w:rPr>
              <w:t>队</w:t>
            </w:r>
          </w:p>
        </w:tc>
        <w:tc>
          <w:tcPr>
            <w:tcW w:w="1260" w:type="dxa"/>
            <w:vMerge w:val="restart"/>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待定</w:t>
            </w:r>
          </w:p>
        </w:tc>
        <w:tc>
          <w:tcPr>
            <w:tcW w:w="2733"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参赛院校报道</w:t>
            </w:r>
          </w:p>
        </w:tc>
      </w:tr>
      <w:tr w:rsidR="005C470C">
        <w:trPr>
          <w:trHeight w:val="283"/>
        </w:trPr>
        <w:tc>
          <w:tcPr>
            <w:tcW w:w="965" w:type="dxa"/>
            <w:vMerge/>
            <w:noWrap/>
            <w:vAlign w:val="center"/>
          </w:tcPr>
          <w:p w:rsidR="005C470C" w:rsidRDefault="005C470C">
            <w:pPr>
              <w:snapToGrid w:val="0"/>
              <w:spacing w:line="480" w:lineRule="exact"/>
              <w:jc w:val="center"/>
              <w:rPr>
                <w:rStyle w:val="ac"/>
                <w:rFonts w:ascii="宋体" w:hAnsi="宋体"/>
                <w:b/>
                <w:color w:val="auto"/>
                <w:u w:val="none"/>
              </w:rPr>
            </w:pPr>
          </w:p>
        </w:tc>
        <w:tc>
          <w:tcPr>
            <w:tcW w:w="1609" w:type="dxa"/>
            <w:noWrap/>
            <w:vAlign w:val="center"/>
          </w:tcPr>
          <w:p w:rsidR="005C470C" w:rsidRDefault="00161EA1">
            <w:pPr>
              <w:snapToGrid w:val="0"/>
              <w:spacing w:line="480" w:lineRule="exact"/>
              <w:jc w:val="center"/>
              <w:rPr>
                <w:rFonts w:ascii="仿宋_GB2312" w:eastAsia="仿宋_GB2312" w:hAnsi="宋体" w:cs="Arial"/>
                <w:kern w:val="0"/>
                <w:sz w:val="24"/>
              </w:rPr>
            </w:pPr>
            <w:r>
              <w:rPr>
                <w:rFonts w:ascii="仿宋_GB2312" w:eastAsia="仿宋_GB2312" w:hAnsi="宋体" w:cs="Arial" w:hint="eastAsia"/>
                <w:kern w:val="0"/>
                <w:sz w:val="24"/>
              </w:rPr>
              <w:t>13:00-13:30</w:t>
            </w:r>
          </w:p>
        </w:tc>
        <w:tc>
          <w:tcPr>
            <w:tcW w:w="2535" w:type="dxa"/>
            <w:noWrap/>
            <w:vAlign w:val="center"/>
          </w:tcPr>
          <w:p w:rsidR="005C470C" w:rsidRDefault="00161EA1">
            <w:pPr>
              <w:snapToGrid w:val="0"/>
              <w:spacing w:line="480" w:lineRule="exact"/>
              <w:jc w:val="center"/>
              <w:rPr>
                <w:rFonts w:ascii="仿宋_GB2312" w:eastAsia="仿宋_GB2312" w:hAnsi="宋体" w:cs="Arial"/>
                <w:kern w:val="0"/>
                <w:sz w:val="24"/>
              </w:rPr>
            </w:pPr>
            <w:r>
              <w:rPr>
                <w:rFonts w:ascii="仿宋_GB2312" w:eastAsia="仿宋_GB2312" w:hAnsi="宋体" w:cs="Arial" w:hint="eastAsia"/>
                <w:kern w:val="0"/>
                <w:sz w:val="24"/>
              </w:rPr>
              <w:t>全体</w:t>
            </w:r>
            <w:r w:rsidR="00427671">
              <w:rPr>
                <w:rFonts w:ascii="仿宋_GB2312" w:eastAsia="仿宋_GB2312" w:hAnsi="宋体" w:cs="Arial" w:hint="eastAsia"/>
                <w:kern w:val="0"/>
                <w:sz w:val="24"/>
              </w:rPr>
              <w:t>比赛</w:t>
            </w:r>
            <w:r>
              <w:rPr>
                <w:rFonts w:ascii="仿宋_GB2312" w:eastAsia="仿宋_GB2312" w:hAnsi="宋体" w:cs="Arial" w:hint="eastAsia"/>
                <w:kern w:val="0"/>
                <w:sz w:val="24"/>
              </w:rPr>
              <w:t>队</w:t>
            </w:r>
          </w:p>
        </w:tc>
        <w:tc>
          <w:tcPr>
            <w:tcW w:w="1260" w:type="dxa"/>
            <w:vMerge/>
            <w:noWrap/>
            <w:vAlign w:val="center"/>
          </w:tcPr>
          <w:p w:rsidR="005C470C" w:rsidRDefault="005C470C">
            <w:pPr>
              <w:snapToGrid w:val="0"/>
              <w:spacing w:line="480" w:lineRule="exact"/>
              <w:jc w:val="center"/>
              <w:rPr>
                <w:rStyle w:val="ac"/>
                <w:rFonts w:ascii="宋体" w:hAnsi="宋体"/>
                <w:b/>
                <w:color w:val="auto"/>
                <w:u w:val="none"/>
              </w:rPr>
            </w:pPr>
          </w:p>
        </w:tc>
        <w:tc>
          <w:tcPr>
            <w:tcW w:w="2733"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抽签</w:t>
            </w:r>
          </w:p>
        </w:tc>
      </w:tr>
      <w:tr w:rsidR="005C470C">
        <w:trPr>
          <w:trHeight w:val="283"/>
        </w:trPr>
        <w:tc>
          <w:tcPr>
            <w:tcW w:w="965" w:type="dxa"/>
            <w:vMerge w:val="restart"/>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第一天下午</w:t>
            </w:r>
          </w:p>
        </w:tc>
        <w:tc>
          <w:tcPr>
            <w:tcW w:w="1609"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13:40</w:t>
            </w:r>
          </w:p>
        </w:tc>
        <w:tc>
          <w:tcPr>
            <w:tcW w:w="2535"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全体</w:t>
            </w:r>
            <w:r w:rsidR="00427671">
              <w:rPr>
                <w:rFonts w:ascii="仿宋_GB2312" w:eastAsia="仿宋_GB2312" w:hAnsi="宋体" w:cs="Arial" w:hint="eastAsia"/>
                <w:kern w:val="0"/>
                <w:sz w:val="24"/>
              </w:rPr>
              <w:t>比赛</w:t>
            </w:r>
            <w:r>
              <w:rPr>
                <w:rFonts w:ascii="仿宋_GB2312" w:eastAsia="仿宋_GB2312" w:hAnsi="宋体" w:cs="Arial" w:hint="eastAsia"/>
                <w:kern w:val="0"/>
                <w:sz w:val="24"/>
              </w:rPr>
              <w:t>队</w:t>
            </w:r>
          </w:p>
        </w:tc>
        <w:tc>
          <w:tcPr>
            <w:tcW w:w="1260" w:type="dxa"/>
            <w:vMerge w:val="restart"/>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待定</w:t>
            </w:r>
          </w:p>
        </w:tc>
        <w:tc>
          <w:tcPr>
            <w:tcW w:w="2733"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核对身份信息，进入</w:t>
            </w:r>
            <w:r w:rsidR="00427671">
              <w:rPr>
                <w:rFonts w:ascii="仿宋_GB2312" w:eastAsia="仿宋_GB2312" w:hAnsi="宋体" w:cs="Arial" w:hint="eastAsia"/>
                <w:kern w:val="0"/>
                <w:sz w:val="24"/>
              </w:rPr>
              <w:t>比赛</w:t>
            </w:r>
            <w:r>
              <w:rPr>
                <w:rFonts w:ascii="仿宋_GB2312" w:eastAsia="仿宋_GB2312" w:hAnsi="宋体" w:cs="Arial" w:hint="eastAsia"/>
                <w:kern w:val="0"/>
                <w:sz w:val="24"/>
              </w:rPr>
              <w:t>场地</w:t>
            </w:r>
          </w:p>
        </w:tc>
      </w:tr>
      <w:tr w:rsidR="005C470C">
        <w:trPr>
          <w:trHeight w:val="283"/>
        </w:trPr>
        <w:tc>
          <w:tcPr>
            <w:tcW w:w="965" w:type="dxa"/>
            <w:vMerge/>
            <w:noWrap/>
            <w:vAlign w:val="center"/>
          </w:tcPr>
          <w:p w:rsidR="005C470C" w:rsidRDefault="005C470C">
            <w:pPr>
              <w:snapToGrid w:val="0"/>
              <w:spacing w:line="480" w:lineRule="exact"/>
              <w:jc w:val="center"/>
              <w:rPr>
                <w:rStyle w:val="ac"/>
                <w:rFonts w:ascii="宋体" w:hAnsi="宋体"/>
                <w:b/>
                <w:color w:val="auto"/>
                <w:u w:val="none"/>
              </w:rPr>
            </w:pPr>
          </w:p>
        </w:tc>
        <w:tc>
          <w:tcPr>
            <w:tcW w:w="1609"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14:00-17:30</w:t>
            </w:r>
          </w:p>
        </w:tc>
        <w:tc>
          <w:tcPr>
            <w:tcW w:w="2535"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全体</w:t>
            </w:r>
            <w:r w:rsidR="00427671">
              <w:rPr>
                <w:rFonts w:ascii="仿宋_GB2312" w:eastAsia="仿宋_GB2312" w:hAnsi="宋体" w:cs="Arial" w:hint="eastAsia"/>
                <w:kern w:val="0"/>
                <w:sz w:val="24"/>
              </w:rPr>
              <w:t>比赛</w:t>
            </w:r>
            <w:r>
              <w:rPr>
                <w:rFonts w:ascii="仿宋_GB2312" w:eastAsia="仿宋_GB2312" w:hAnsi="宋体" w:cs="Arial" w:hint="eastAsia"/>
                <w:kern w:val="0"/>
                <w:sz w:val="24"/>
              </w:rPr>
              <w:t>队</w:t>
            </w:r>
          </w:p>
        </w:tc>
        <w:tc>
          <w:tcPr>
            <w:tcW w:w="1260" w:type="dxa"/>
            <w:vMerge/>
            <w:noWrap/>
            <w:vAlign w:val="center"/>
          </w:tcPr>
          <w:p w:rsidR="005C470C" w:rsidRDefault="005C470C">
            <w:pPr>
              <w:snapToGrid w:val="0"/>
              <w:spacing w:line="480" w:lineRule="exact"/>
              <w:jc w:val="center"/>
              <w:rPr>
                <w:rStyle w:val="ac"/>
                <w:rFonts w:ascii="宋体" w:hAnsi="宋体"/>
                <w:b/>
                <w:color w:val="auto"/>
                <w:u w:val="none"/>
              </w:rPr>
            </w:pPr>
          </w:p>
        </w:tc>
        <w:tc>
          <w:tcPr>
            <w:tcW w:w="2733"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智慧物流作业方案实施</w:t>
            </w:r>
          </w:p>
        </w:tc>
      </w:tr>
      <w:tr w:rsidR="005C470C">
        <w:trPr>
          <w:trHeight w:val="283"/>
        </w:trPr>
        <w:tc>
          <w:tcPr>
            <w:tcW w:w="965" w:type="dxa"/>
            <w:vMerge/>
            <w:noWrap/>
            <w:vAlign w:val="center"/>
          </w:tcPr>
          <w:p w:rsidR="005C470C" w:rsidRDefault="005C470C">
            <w:pPr>
              <w:snapToGrid w:val="0"/>
              <w:spacing w:line="480" w:lineRule="exact"/>
              <w:jc w:val="center"/>
              <w:rPr>
                <w:rStyle w:val="ac"/>
                <w:rFonts w:ascii="宋体" w:hAnsi="宋体"/>
                <w:b/>
                <w:color w:val="auto"/>
                <w:u w:val="none"/>
              </w:rPr>
            </w:pPr>
          </w:p>
        </w:tc>
        <w:tc>
          <w:tcPr>
            <w:tcW w:w="1609"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17:40-18:10</w:t>
            </w:r>
          </w:p>
        </w:tc>
        <w:tc>
          <w:tcPr>
            <w:tcW w:w="2535"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2名参赛队员理论测试</w:t>
            </w:r>
          </w:p>
        </w:tc>
        <w:tc>
          <w:tcPr>
            <w:tcW w:w="1260" w:type="dxa"/>
            <w:vMerge/>
            <w:noWrap/>
            <w:vAlign w:val="center"/>
          </w:tcPr>
          <w:p w:rsidR="005C470C" w:rsidRDefault="005C470C">
            <w:pPr>
              <w:snapToGrid w:val="0"/>
              <w:spacing w:line="480" w:lineRule="exact"/>
              <w:jc w:val="center"/>
              <w:rPr>
                <w:rStyle w:val="ac"/>
                <w:rFonts w:ascii="宋体" w:hAnsi="宋体"/>
                <w:b/>
                <w:color w:val="auto"/>
                <w:u w:val="none"/>
              </w:rPr>
            </w:pPr>
          </w:p>
        </w:tc>
        <w:tc>
          <w:tcPr>
            <w:tcW w:w="2733"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物流大数据分析与测评</w:t>
            </w:r>
          </w:p>
        </w:tc>
      </w:tr>
      <w:tr w:rsidR="005C470C">
        <w:trPr>
          <w:trHeight w:val="283"/>
        </w:trPr>
        <w:tc>
          <w:tcPr>
            <w:tcW w:w="9102" w:type="dxa"/>
            <w:gridSpan w:val="5"/>
            <w:noWrap/>
            <w:vAlign w:val="center"/>
          </w:tcPr>
          <w:p w:rsidR="005C470C" w:rsidRDefault="005C470C">
            <w:pPr>
              <w:snapToGrid w:val="0"/>
              <w:spacing w:line="480" w:lineRule="exact"/>
              <w:jc w:val="center"/>
              <w:rPr>
                <w:rStyle w:val="ac"/>
                <w:rFonts w:ascii="宋体" w:hAnsi="宋体"/>
                <w:b/>
                <w:color w:val="auto"/>
                <w:u w:val="none"/>
              </w:rPr>
            </w:pPr>
          </w:p>
        </w:tc>
      </w:tr>
      <w:tr w:rsidR="005C470C">
        <w:trPr>
          <w:trHeight w:val="283"/>
        </w:trPr>
        <w:tc>
          <w:tcPr>
            <w:tcW w:w="965" w:type="dxa"/>
            <w:vMerge w:val="restart"/>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第二天上午</w:t>
            </w:r>
          </w:p>
        </w:tc>
        <w:tc>
          <w:tcPr>
            <w:tcW w:w="1609"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7:40-7:50</w:t>
            </w:r>
          </w:p>
        </w:tc>
        <w:tc>
          <w:tcPr>
            <w:tcW w:w="2535"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抽签</w:t>
            </w:r>
          </w:p>
        </w:tc>
        <w:tc>
          <w:tcPr>
            <w:tcW w:w="1260" w:type="dxa"/>
            <w:vMerge w:val="restart"/>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待定</w:t>
            </w:r>
          </w:p>
        </w:tc>
        <w:tc>
          <w:tcPr>
            <w:tcW w:w="2733" w:type="dxa"/>
            <w:vMerge w:val="restart"/>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物流作业方案实施</w:t>
            </w:r>
          </w:p>
        </w:tc>
      </w:tr>
      <w:tr w:rsidR="005C470C">
        <w:trPr>
          <w:trHeight w:val="283"/>
        </w:trPr>
        <w:tc>
          <w:tcPr>
            <w:tcW w:w="965" w:type="dxa"/>
            <w:vMerge/>
            <w:noWrap/>
            <w:vAlign w:val="center"/>
          </w:tcPr>
          <w:p w:rsidR="005C470C" w:rsidRDefault="005C470C">
            <w:pPr>
              <w:snapToGrid w:val="0"/>
              <w:spacing w:line="480" w:lineRule="exact"/>
              <w:jc w:val="center"/>
              <w:rPr>
                <w:rStyle w:val="ac"/>
                <w:rFonts w:ascii="宋体" w:hAnsi="宋体"/>
                <w:b/>
                <w:color w:val="auto"/>
                <w:u w:val="none"/>
              </w:rPr>
            </w:pPr>
          </w:p>
        </w:tc>
        <w:tc>
          <w:tcPr>
            <w:tcW w:w="1609"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8:00-8:40</w:t>
            </w:r>
          </w:p>
        </w:tc>
        <w:tc>
          <w:tcPr>
            <w:tcW w:w="2535"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第一组</w:t>
            </w:r>
          </w:p>
        </w:tc>
        <w:tc>
          <w:tcPr>
            <w:tcW w:w="1260" w:type="dxa"/>
            <w:vMerge/>
            <w:noWrap/>
            <w:vAlign w:val="center"/>
          </w:tcPr>
          <w:p w:rsidR="005C470C" w:rsidRDefault="005C470C">
            <w:pPr>
              <w:snapToGrid w:val="0"/>
              <w:spacing w:line="480" w:lineRule="exact"/>
              <w:jc w:val="center"/>
              <w:rPr>
                <w:rStyle w:val="ac"/>
                <w:rFonts w:ascii="宋体" w:hAnsi="宋体"/>
                <w:b/>
                <w:color w:val="auto"/>
                <w:u w:val="none"/>
              </w:rPr>
            </w:pPr>
          </w:p>
        </w:tc>
        <w:tc>
          <w:tcPr>
            <w:tcW w:w="2733" w:type="dxa"/>
            <w:vMerge/>
            <w:noWrap/>
            <w:vAlign w:val="center"/>
          </w:tcPr>
          <w:p w:rsidR="005C470C" w:rsidRDefault="005C470C">
            <w:pPr>
              <w:snapToGrid w:val="0"/>
              <w:spacing w:line="480" w:lineRule="exact"/>
              <w:jc w:val="center"/>
              <w:rPr>
                <w:rStyle w:val="ac"/>
                <w:rFonts w:ascii="宋体" w:hAnsi="宋体"/>
                <w:b/>
                <w:color w:val="auto"/>
                <w:u w:val="none"/>
              </w:rPr>
            </w:pPr>
          </w:p>
        </w:tc>
      </w:tr>
      <w:tr w:rsidR="005C470C">
        <w:trPr>
          <w:trHeight w:val="283"/>
        </w:trPr>
        <w:tc>
          <w:tcPr>
            <w:tcW w:w="965" w:type="dxa"/>
            <w:vMerge/>
            <w:noWrap/>
            <w:vAlign w:val="center"/>
          </w:tcPr>
          <w:p w:rsidR="005C470C" w:rsidRDefault="005C470C">
            <w:pPr>
              <w:snapToGrid w:val="0"/>
              <w:spacing w:line="480" w:lineRule="exact"/>
              <w:jc w:val="center"/>
              <w:rPr>
                <w:rStyle w:val="ac"/>
                <w:rFonts w:ascii="宋体" w:hAnsi="宋体"/>
                <w:b/>
                <w:color w:val="auto"/>
                <w:u w:val="none"/>
              </w:rPr>
            </w:pPr>
          </w:p>
        </w:tc>
        <w:tc>
          <w:tcPr>
            <w:tcW w:w="1609"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9:00-9:40</w:t>
            </w:r>
          </w:p>
        </w:tc>
        <w:tc>
          <w:tcPr>
            <w:tcW w:w="2535"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第二组</w:t>
            </w:r>
          </w:p>
        </w:tc>
        <w:tc>
          <w:tcPr>
            <w:tcW w:w="1260" w:type="dxa"/>
            <w:vMerge/>
            <w:noWrap/>
            <w:vAlign w:val="center"/>
          </w:tcPr>
          <w:p w:rsidR="005C470C" w:rsidRDefault="005C470C">
            <w:pPr>
              <w:snapToGrid w:val="0"/>
              <w:spacing w:line="480" w:lineRule="exact"/>
              <w:jc w:val="center"/>
              <w:rPr>
                <w:rStyle w:val="ac"/>
                <w:rFonts w:ascii="宋体" w:hAnsi="宋体"/>
                <w:b/>
                <w:color w:val="auto"/>
                <w:u w:val="none"/>
              </w:rPr>
            </w:pPr>
          </w:p>
        </w:tc>
        <w:tc>
          <w:tcPr>
            <w:tcW w:w="2733" w:type="dxa"/>
            <w:vMerge/>
            <w:noWrap/>
            <w:vAlign w:val="center"/>
          </w:tcPr>
          <w:p w:rsidR="005C470C" w:rsidRDefault="005C470C">
            <w:pPr>
              <w:snapToGrid w:val="0"/>
              <w:spacing w:line="480" w:lineRule="exact"/>
              <w:jc w:val="center"/>
              <w:rPr>
                <w:rStyle w:val="ac"/>
                <w:rFonts w:ascii="宋体" w:hAnsi="宋体"/>
                <w:b/>
                <w:color w:val="auto"/>
                <w:u w:val="none"/>
              </w:rPr>
            </w:pPr>
          </w:p>
        </w:tc>
      </w:tr>
      <w:tr w:rsidR="005C470C">
        <w:trPr>
          <w:trHeight w:val="283"/>
        </w:trPr>
        <w:tc>
          <w:tcPr>
            <w:tcW w:w="965" w:type="dxa"/>
            <w:vMerge/>
            <w:noWrap/>
            <w:vAlign w:val="center"/>
          </w:tcPr>
          <w:p w:rsidR="005C470C" w:rsidRDefault="005C470C">
            <w:pPr>
              <w:snapToGrid w:val="0"/>
              <w:spacing w:line="480" w:lineRule="exact"/>
              <w:jc w:val="center"/>
              <w:rPr>
                <w:rStyle w:val="ac"/>
                <w:rFonts w:ascii="宋体" w:hAnsi="宋体"/>
                <w:b/>
                <w:color w:val="auto"/>
                <w:u w:val="none"/>
              </w:rPr>
            </w:pPr>
          </w:p>
        </w:tc>
        <w:tc>
          <w:tcPr>
            <w:tcW w:w="1609"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10:00-10:40</w:t>
            </w:r>
          </w:p>
        </w:tc>
        <w:tc>
          <w:tcPr>
            <w:tcW w:w="2535"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第三组</w:t>
            </w:r>
          </w:p>
        </w:tc>
        <w:tc>
          <w:tcPr>
            <w:tcW w:w="1260" w:type="dxa"/>
            <w:vMerge/>
            <w:noWrap/>
            <w:vAlign w:val="center"/>
          </w:tcPr>
          <w:p w:rsidR="005C470C" w:rsidRDefault="005C470C">
            <w:pPr>
              <w:snapToGrid w:val="0"/>
              <w:spacing w:line="480" w:lineRule="exact"/>
              <w:jc w:val="center"/>
              <w:rPr>
                <w:rStyle w:val="ac"/>
                <w:rFonts w:ascii="宋体" w:hAnsi="宋体"/>
                <w:b/>
                <w:color w:val="auto"/>
                <w:u w:val="none"/>
              </w:rPr>
            </w:pPr>
          </w:p>
        </w:tc>
        <w:tc>
          <w:tcPr>
            <w:tcW w:w="2733" w:type="dxa"/>
            <w:vMerge/>
            <w:noWrap/>
            <w:vAlign w:val="center"/>
          </w:tcPr>
          <w:p w:rsidR="005C470C" w:rsidRDefault="005C470C">
            <w:pPr>
              <w:snapToGrid w:val="0"/>
              <w:spacing w:line="480" w:lineRule="exact"/>
              <w:jc w:val="center"/>
              <w:rPr>
                <w:rStyle w:val="ac"/>
                <w:rFonts w:ascii="宋体" w:hAnsi="宋体"/>
                <w:b/>
                <w:color w:val="auto"/>
                <w:u w:val="none"/>
              </w:rPr>
            </w:pPr>
          </w:p>
        </w:tc>
      </w:tr>
      <w:tr w:rsidR="005C470C">
        <w:trPr>
          <w:trHeight w:val="283"/>
        </w:trPr>
        <w:tc>
          <w:tcPr>
            <w:tcW w:w="965" w:type="dxa"/>
            <w:vMerge/>
            <w:noWrap/>
            <w:vAlign w:val="center"/>
          </w:tcPr>
          <w:p w:rsidR="005C470C" w:rsidRDefault="005C470C">
            <w:pPr>
              <w:snapToGrid w:val="0"/>
              <w:spacing w:line="480" w:lineRule="exact"/>
              <w:jc w:val="center"/>
              <w:rPr>
                <w:rStyle w:val="ac"/>
                <w:rFonts w:ascii="宋体" w:hAnsi="宋体"/>
                <w:b/>
                <w:color w:val="auto"/>
                <w:u w:val="none"/>
              </w:rPr>
            </w:pPr>
          </w:p>
        </w:tc>
        <w:tc>
          <w:tcPr>
            <w:tcW w:w="1609"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11:00-11:40</w:t>
            </w:r>
          </w:p>
        </w:tc>
        <w:tc>
          <w:tcPr>
            <w:tcW w:w="2535"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第四组</w:t>
            </w:r>
          </w:p>
        </w:tc>
        <w:tc>
          <w:tcPr>
            <w:tcW w:w="1260" w:type="dxa"/>
            <w:vMerge/>
            <w:noWrap/>
            <w:vAlign w:val="center"/>
          </w:tcPr>
          <w:p w:rsidR="005C470C" w:rsidRDefault="005C470C">
            <w:pPr>
              <w:snapToGrid w:val="0"/>
              <w:spacing w:line="480" w:lineRule="exact"/>
              <w:jc w:val="center"/>
              <w:rPr>
                <w:rStyle w:val="ac"/>
                <w:rFonts w:ascii="宋体" w:hAnsi="宋体"/>
                <w:b/>
                <w:color w:val="auto"/>
                <w:u w:val="none"/>
              </w:rPr>
            </w:pPr>
          </w:p>
        </w:tc>
        <w:tc>
          <w:tcPr>
            <w:tcW w:w="2733" w:type="dxa"/>
            <w:vMerge/>
            <w:noWrap/>
            <w:vAlign w:val="center"/>
          </w:tcPr>
          <w:p w:rsidR="005C470C" w:rsidRDefault="005C470C">
            <w:pPr>
              <w:snapToGrid w:val="0"/>
              <w:spacing w:line="480" w:lineRule="exact"/>
              <w:jc w:val="center"/>
              <w:rPr>
                <w:rStyle w:val="ac"/>
                <w:rFonts w:ascii="宋体" w:hAnsi="宋体"/>
                <w:b/>
                <w:color w:val="auto"/>
                <w:u w:val="none"/>
              </w:rPr>
            </w:pPr>
          </w:p>
        </w:tc>
      </w:tr>
      <w:tr w:rsidR="005C470C">
        <w:trPr>
          <w:trHeight w:val="283"/>
        </w:trPr>
        <w:tc>
          <w:tcPr>
            <w:tcW w:w="5109" w:type="dxa"/>
            <w:gridSpan w:val="3"/>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休  息</w:t>
            </w:r>
          </w:p>
        </w:tc>
        <w:tc>
          <w:tcPr>
            <w:tcW w:w="1260" w:type="dxa"/>
            <w:vMerge/>
            <w:noWrap/>
            <w:vAlign w:val="center"/>
          </w:tcPr>
          <w:p w:rsidR="005C470C" w:rsidRDefault="005C470C">
            <w:pPr>
              <w:snapToGrid w:val="0"/>
              <w:spacing w:line="480" w:lineRule="exact"/>
              <w:jc w:val="center"/>
              <w:rPr>
                <w:rStyle w:val="ac"/>
                <w:rFonts w:ascii="宋体" w:hAnsi="宋体"/>
                <w:b/>
                <w:color w:val="auto"/>
                <w:u w:val="none"/>
              </w:rPr>
            </w:pPr>
          </w:p>
        </w:tc>
        <w:tc>
          <w:tcPr>
            <w:tcW w:w="2733" w:type="dxa"/>
            <w:vMerge/>
            <w:noWrap/>
            <w:vAlign w:val="center"/>
          </w:tcPr>
          <w:p w:rsidR="005C470C" w:rsidRDefault="005C470C">
            <w:pPr>
              <w:snapToGrid w:val="0"/>
              <w:spacing w:line="480" w:lineRule="exact"/>
              <w:jc w:val="center"/>
              <w:rPr>
                <w:rStyle w:val="ac"/>
                <w:rFonts w:ascii="宋体" w:hAnsi="宋体"/>
                <w:b/>
                <w:color w:val="auto"/>
                <w:u w:val="none"/>
              </w:rPr>
            </w:pPr>
          </w:p>
        </w:tc>
      </w:tr>
      <w:tr w:rsidR="005C470C">
        <w:trPr>
          <w:trHeight w:val="283"/>
        </w:trPr>
        <w:tc>
          <w:tcPr>
            <w:tcW w:w="965" w:type="dxa"/>
            <w:vMerge w:val="restart"/>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第二天下午</w:t>
            </w:r>
          </w:p>
        </w:tc>
        <w:tc>
          <w:tcPr>
            <w:tcW w:w="1609"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12:50-12:50</w:t>
            </w:r>
          </w:p>
        </w:tc>
        <w:tc>
          <w:tcPr>
            <w:tcW w:w="2535"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抽签</w:t>
            </w:r>
          </w:p>
        </w:tc>
        <w:tc>
          <w:tcPr>
            <w:tcW w:w="1260" w:type="dxa"/>
            <w:vMerge/>
            <w:noWrap/>
            <w:vAlign w:val="center"/>
          </w:tcPr>
          <w:p w:rsidR="005C470C" w:rsidRDefault="005C470C">
            <w:pPr>
              <w:snapToGrid w:val="0"/>
              <w:spacing w:line="480" w:lineRule="exact"/>
              <w:jc w:val="center"/>
              <w:rPr>
                <w:rStyle w:val="ac"/>
                <w:rFonts w:ascii="宋体" w:hAnsi="宋体"/>
                <w:b/>
                <w:color w:val="auto"/>
                <w:u w:val="none"/>
              </w:rPr>
            </w:pPr>
          </w:p>
        </w:tc>
        <w:tc>
          <w:tcPr>
            <w:tcW w:w="2733" w:type="dxa"/>
            <w:vMerge/>
            <w:noWrap/>
            <w:vAlign w:val="center"/>
          </w:tcPr>
          <w:p w:rsidR="005C470C" w:rsidRDefault="005C470C">
            <w:pPr>
              <w:snapToGrid w:val="0"/>
              <w:spacing w:line="480" w:lineRule="exact"/>
              <w:jc w:val="center"/>
              <w:rPr>
                <w:rStyle w:val="ac"/>
                <w:rFonts w:ascii="宋体" w:hAnsi="宋体"/>
                <w:b/>
                <w:color w:val="auto"/>
                <w:u w:val="none"/>
              </w:rPr>
            </w:pPr>
          </w:p>
        </w:tc>
      </w:tr>
      <w:tr w:rsidR="005C470C">
        <w:trPr>
          <w:trHeight w:val="283"/>
        </w:trPr>
        <w:tc>
          <w:tcPr>
            <w:tcW w:w="965" w:type="dxa"/>
            <w:vMerge/>
            <w:noWrap/>
            <w:vAlign w:val="center"/>
          </w:tcPr>
          <w:p w:rsidR="005C470C" w:rsidRDefault="005C470C">
            <w:pPr>
              <w:snapToGrid w:val="0"/>
              <w:spacing w:line="480" w:lineRule="exact"/>
              <w:jc w:val="center"/>
              <w:rPr>
                <w:rStyle w:val="ac"/>
                <w:rFonts w:ascii="宋体" w:hAnsi="宋体"/>
                <w:b/>
                <w:color w:val="auto"/>
                <w:u w:val="none"/>
              </w:rPr>
            </w:pPr>
          </w:p>
        </w:tc>
        <w:tc>
          <w:tcPr>
            <w:tcW w:w="1609"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13:00-13:40</w:t>
            </w:r>
          </w:p>
        </w:tc>
        <w:tc>
          <w:tcPr>
            <w:tcW w:w="2535"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第五组</w:t>
            </w:r>
          </w:p>
        </w:tc>
        <w:tc>
          <w:tcPr>
            <w:tcW w:w="1260" w:type="dxa"/>
            <w:vMerge/>
            <w:noWrap/>
            <w:vAlign w:val="center"/>
          </w:tcPr>
          <w:p w:rsidR="005C470C" w:rsidRDefault="005C470C">
            <w:pPr>
              <w:snapToGrid w:val="0"/>
              <w:spacing w:line="480" w:lineRule="exact"/>
              <w:jc w:val="center"/>
              <w:rPr>
                <w:rStyle w:val="ac"/>
                <w:rFonts w:ascii="宋体" w:hAnsi="宋体"/>
                <w:b/>
                <w:color w:val="auto"/>
                <w:u w:val="none"/>
              </w:rPr>
            </w:pPr>
          </w:p>
        </w:tc>
        <w:tc>
          <w:tcPr>
            <w:tcW w:w="2733" w:type="dxa"/>
            <w:vMerge/>
            <w:noWrap/>
            <w:vAlign w:val="center"/>
          </w:tcPr>
          <w:p w:rsidR="005C470C" w:rsidRDefault="005C470C">
            <w:pPr>
              <w:snapToGrid w:val="0"/>
              <w:spacing w:line="480" w:lineRule="exact"/>
              <w:jc w:val="center"/>
              <w:rPr>
                <w:rStyle w:val="ac"/>
                <w:rFonts w:ascii="宋体" w:hAnsi="宋体"/>
                <w:b/>
                <w:color w:val="auto"/>
                <w:u w:val="none"/>
              </w:rPr>
            </w:pPr>
          </w:p>
        </w:tc>
      </w:tr>
      <w:tr w:rsidR="005C470C">
        <w:trPr>
          <w:trHeight w:val="283"/>
        </w:trPr>
        <w:tc>
          <w:tcPr>
            <w:tcW w:w="965" w:type="dxa"/>
            <w:vMerge/>
            <w:noWrap/>
            <w:vAlign w:val="center"/>
          </w:tcPr>
          <w:p w:rsidR="005C470C" w:rsidRDefault="005C470C">
            <w:pPr>
              <w:snapToGrid w:val="0"/>
              <w:spacing w:line="480" w:lineRule="exact"/>
              <w:jc w:val="center"/>
              <w:rPr>
                <w:rStyle w:val="ac"/>
                <w:rFonts w:ascii="宋体" w:hAnsi="宋体"/>
                <w:b/>
                <w:color w:val="auto"/>
                <w:u w:val="none"/>
              </w:rPr>
            </w:pPr>
          </w:p>
        </w:tc>
        <w:tc>
          <w:tcPr>
            <w:tcW w:w="1609"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14:00-14:40</w:t>
            </w:r>
          </w:p>
        </w:tc>
        <w:tc>
          <w:tcPr>
            <w:tcW w:w="2535"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第六组</w:t>
            </w:r>
          </w:p>
        </w:tc>
        <w:tc>
          <w:tcPr>
            <w:tcW w:w="1260" w:type="dxa"/>
            <w:vMerge/>
            <w:noWrap/>
            <w:vAlign w:val="center"/>
          </w:tcPr>
          <w:p w:rsidR="005C470C" w:rsidRDefault="005C470C">
            <w:pPr>
              <w:snapToGrid w:val="0"/>
              <w:spacing w:line="480" w:lineRule="exact"/>
              <w:jc w:val="center"/>
              <w:rPr>
                <w:rStyle w:val="ac"/>
                <w:rFonts w:ascii="宋体" w:hAnsi="宋体"/>
                <w:b/>
                <w:color w:val="auto"/>
                <w:u w:val="none"/>
              </w:rPr>
            </w:pPr>
          </w:p>
        </w:tc>
        <w:tc>
          <w:tcPr>
            <w:tcW w:w="2733" w:type="dxa"/>
            <w:vMerge/>
            <w:noWrap/>
            <w:vAlign w:val="center"/>
          </w:tcPr>
          <w:p w:rsidR="005C470C" w:rsidRDefault="005C470C">
            <w:pPr>
              <w:snapToGrid w:val="0"/>
              <w:spacing w:line="480" w:lineRule="exact"/>
              <w:jc w:val="center"/>
              <w:rPr>
                <w:rStyle w:val="ac"/>
                <w:rFonts w:ascii="宋体" w:hAnsi="宋体"/>
                <w:b/>
                <w:color w:val="auto"/>
                <w:u w:val="none"/>
              </w:rPr>
            </w:pPr>
          </w:p>
        </w:tc>
      </w:tr>
      <w:tr w:rsidR="005C470C">
        <w:trPr>
          <w:trHeight w:val="283"/>
        </w:trPr>
        <w:tc>
          <w:tcPr>
            <w:tcW w:w="965" w:type="dxa"/>
            <w:vMerge/>
            <w:noWrap/>
            <w:vAlign w:val="center"/>
          </w:tcPr>
          <w:p w:rsidR="005C470C" w:rsidRDefault="005C470C">
            <w:pPr>
              <w:snapToGrid w:val="0"/>
              <w:spacing w:line="480" w:lineRule="exact"/>
              <w:jc w:val="center"/>
              <w:rPr>
                <w:rStyle w:val="ac"/>
                <w:rFonts w:ascii="宋体" w:hAnsi="宋体"/>
                <w:b/>
                <w:color w:val="auto"/>
                <w:u w:val="none"/>
              </w:rPr>
            </w:pPr>
          </w:p>
        </w:tc>
        <w:tc>
          <w:tcPr>
            <w:tcW w:w="1609"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15:00-15:40</w:t>
            </w:r>
          </w:p>
        </w:tc>
        <w:tc>
          <w:tcPr>
            <w:tcW w:w="2535"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第七组</w:t>
            </w:r>
          </w:p>
        </w:tc>
        <w:tc>
          <w:tcPr>
            <w:tcW w:w="1260" w:type="dxa"/>
            <w:vMerge/>
            <w:noWrap/>
            <w:vAlign w:val="center"/>
          </w:tcPr>
          <w:p w:rsidR="005C470C" w:rsidRDefault="005C470C">
            <w:pPr>
              <w:snapToGrid w:val="0"/>
              <w:spacing w:line="480" w:lineRule="exact"/>
              <w:jc w:val="center"/>
              <w:rPr>
                <w:rStyle w:val="ac"/>
                <w:rFonts w:ascii="宋体" w:hAnsi="宋体"/>
                <w:b/>
                <w:color w:val="auto"/>
                <w:u w:val="none"/>
              </w:rPr>
            </w:pPr>
          </w:p>
        </w:tc>
        <w:tc>
          <w:tcPr>
            <w:tcW w:w="2733" w:type="dxa"/>
            <w:vMerge/>
            <w:noWrap/>
            <w:vAlign w:val="center"/>
          </w:tcPr>
          <w:p w:rsidR="005C470C" w:rsidRDefault="005C470C">
            <w:pPr>
              <w:snapToGrid w:val="0"/>
              <w:spacing w:line="480" w:lineRule="exact"/>
              <w:jc w:val="center"/>
              <w:rPr>
                <w:rStyle w:val="ac"/>
                <w:rFonts w:ascii="宋体" w:hAnsi="宋体"/>
                <w:b/>
                <w:color w:val="auto"/>
                <w:u w:val="none"/>
              </w:rPr>
            </w:pPr>
          </w:p>
        </w:tc>
      </w:tr>
      <w:tr w:rsidR="005C470C">
        <w:trPr>
          <w:trHeight w:val="283"/>
        </w:trPr>
        <w:tc>
          <w:tcPr>
            <w:tcW w:w="965" w:type="dxa"/>
            <w:vMerge/>
            <w:noWrap/>
            <w:vAlign w:val="center"/>
          </w:tcPr>
          <w:p w:rsidR="005C470C" w:rsidRDefault="005C470C">
            <w:pPr>
              <w:snapToGrid w:val="0"/>
              <w:spacing w:line="480" w:lineRule="exact"/>
              <w:jc w:val="center"/>
              <w:rPr>
                <w:rStyle w:val="ac"/>
                <w:rFonts w:ascii="宋体" w:hAnsi="宋体"/>
                <w:b/>
                <w:color w:val="auto"/>
                <w:u w:val="none"/>
              </w:rPr>
            </w:pPr>
          </w:p>
        </w:tc>
        <w:tc>
          <w:tcPr>
            <w:tcW w:w="1609"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16:00-16:40</w:t>
            </w:r>
          </w:p>
        </w:tc>
        <w:tc>
          <w:tcPr>
            <w:tcW w:w="2535" w:type="dxa"/>
            <w:noWrap/>
            <w:vAlign w:val="center"/>
          </w:tcPr>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第八组</w:t>
            </w:r>
          </w:p>
        </w:tc>
        <w:tc>
          <w:tcPr>
            <w:tcW w:w="1260" w:type="dxa"/>
            <w:vMerge/>
            <w:noWrap/>
            <w:vAlign w:val="center"/>
          </w:tcPr>
          <w:p w:rsidR="005C470C" w:rsidRDefault="005C470C">
            <w:pPr>
              <w:snapToGrid w:val="0"/>
              <w:spacing w:line="480" w:lineRule="exact"/>
              <w:jc w:val="center"/>
              <w:rPr>
                <w:rStyle w:val="ac"/>
                <w:rFonts w:ascii="宋体" w:hAnsi="宋体"/>
                <w:b/>
                <w:color w:val="auto"/>
                <w:u w:val="none"/>
              </w:rPr>
            </w:pPr>
          </w:p>
        </w:tc>
        <w:tc>
          <w:tcPr>
            <w:tcW w:w="2733" w:type="dxa"/>
            <w:vMerge/>
            <w:noWrap/>
            <w:vAlign w:val="center"/>
          </w:tcPr>
          <w:p w:rsidR="005C470C" w:rsidRDefault="005C470C">
            <w:pPr>
              <w:snapToGrid w:val="0"/>
              <w:spacing w:line="480" w:lineRule="exact"/>
              <w:jc w:val="center"/>
              <w:rPr>
                <w:rStyle w:val="ac"/>
                <w:rFonts w:ascii="宋体" w:hAnsi="宋体"/>
                <w:b/>
                <w:color w:val="auto"/>
                <w:u w:val="none"/>
              </w:rPr>
            </w:pPr>
          </w:p>
        </w:tc>
      </w:tr>
      <w:tr w:rsidR="005C470C">
        <w:trPr>
          <w:trHeight w:val="283"/>
        </w:trPr>
        <w:tc>
          <w:tcPr>
            <w:tcW w:w="9102" w:type="dxa"/>
            <w:gridSpan w:val="5"/>
            <w:noWrap/>
            <w:vAlign w:val="center"/>
          </w:tcPr>
          <w:p w:rsidR="005C470C" w:rsidRDefault="00161EA1">
            <w:pPr>
              <w:snapToGrid w:val="0"/>
              <w:spacing w:line="480" w:lineRule="exact"/>
              <w:rPr>
                <w:rFonts w:ascii="仿宋_GB2312" w:eastAsia="仿宋_GB2312" w:hAnsi="宋体" w:cs="Arial"/>
                <w:kern w:val="0"/>
                <w:sz w:val="24"/>
              </w:rPr>
            </w:pPr>
            <w:r>
              <w:rPr>
                <w:rFonts w:ascii="仿宋_GB2312" w:eastAsia="仿宋_GB2312" w:hAnsi="宋体" w:cs="Arial" w:hint="eastAsia"/>
                <w:kern w:val="0"/>
                <w:sz w:val="24"/>
              </w:rPr>
              <w:t>备注：1.如出现参赛队比赛提前结束，下一个参赛队</w:t>
            </w:r>
            <w:r w:rsidR="00427671">
              <w:rPr>
                <w:rFonts w:ascii="仿宋_GB2312" w:eastAsia="仿宋_GB2312" w:hAnsi="宋体" w:cs="Arial" w:hint="eastAsia"/>
                <w:kern w:val="0"/>
                <w:sz w:val="24"/>
              </w:rPr>
              <w:t>比赛</w:t>
            </w:r>
            <w:r>
              <w:rPr>
                <w:rFonts w:ascii="仿宋_GB2312" w:eastAsia="仿宋_GB2312" w:hAnsi="宋体" w:cs="Arial" w:hint="eastAsia"/>
                <w:kern w:val="0"/>
                <w:sz w:val="24"/>
              </w:rPr>
              <w:t>时间提前</w:t>
            </w:r>
          </w:p>
          <w:p w:rsidR="005C470C" w:rsidRDefault="00161EA1">
            <w:pPr>
              <w:snapToGrid w:val="0"/>
              <w:spacing w:line="480" w:lineRule="exact"/>
              <w:jc w:val="center"/>
              <w:rPr>
                <w:rStyle w:val="ac"/>
                <w:rFonts w:ascii="宋体" w:hAnsi="宋体"/>
                <w:b/>
                <w:color w:val="auto"/>
                <w:u w:val="none"/>
              </w:rPr>
            </w:pPr>
            <w:r>
              <w:rPr>
                <w:rFonts w:ascii="仿宋_GB2312" w:eastAsia="仿宋_GB2312" w:hAnsi="宋体" w:cs="Arial" w:hint="eastAsia"/>
                <w:kern w:val="0"/>
                <w:sz w:val="24"/>
              </w:rPr>
              <w:t>2.如发生停电及设备故障等因素，实际比赛时间顺延，以大赛裁判委员会通知为准。</w:t>
            </w:r>
          </w:p>
        </w:tc>
      </w:tr>
    </w:tbl>
    <w:p w:rsidR="005C470C" w:rsidRDefault="00161EA1">
      <w:pPr>
        <w:adjustRightInd w:val="0"/>
        <w:snapToGrid w:val="0"/>
        <w:spacing w:line="560" w:lineRule="exact"/>
        <w:ind w:firstLineChars="200" w:firstLine="560"/>
        <w:outlineLvl w:val="1"/>
        <w:rPr>
          <w:rFonts w:ascii="仿宋_GB2312" w:eastAsia="仿宋_GB2312" w:hAnsi="仿宋" w:cs="仿宋"/>
          <w:bCs/>
          <w:sz w:val="28"/>
          <w:szCs w:val="28"/>
        </w:rPr>
      </w:pPr>
      <w:bookmarkStart w:id="3" w:name="_Toc1241"/>
      <w:r>
        <w:rPr>
          <w:rFonts w:ascii="仿宋_GB2312" w:eastAsia="仿宋_GB2312" w:hAnsi="仿宋" w:cs="仿宋" w:hint="eastAsia"/>
          <w:bCs/>
          <w:sz w:val="28"/>
          <w:szCs w:val="28"/>
        </w:rPr>
        <w:t>（二）</w:t>
      </w:r>
      <w:r w:rsidR="00427671">
        <w:rPr>
          <w:rFonts w:ascii="仿宋_GB2312" w:eastAsia="仿宋_GB2312" w:hAnsi="仿宋" w:cs="仿宋" w:hint="eastAsia"/>
          <w:bCs/>
          <w:sz w:val="28"/>
          <w:szCs w:val="28"/>
        </w:rPr>
        <w:t>比赛</w:t>
      </w:r>
      <w:r>
        <w:rPr>
          <w:rFonts w:ascii="仿宋_GB2312" w:eastAsia="仿宋_GB2312" w:hAnsi="仿宋" w:cs="仿宋" w:hint="eastAsia"/>
          <w:bCs/>
          <w:sz w:val="28"/>
          <w:szCs w:val="28"/>
        </w:rPr>
        <w:t>流程</w:t>
      </w:r>
      <w:bookmarkEnd w:id="3"/>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1.</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总流程</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noProof/>
          <w:kern w:val="0"/>
          <w:sz w:val="28"/>
          <w:szCs w:val="28"/>
        </w:rPr>
        <w:lastRenderedPageBreak/>
        <w:drawing>
          <wp:inline distT="0" distB="0" distL="114300" distR="114300">
            <wp:extent cx="5273040" cy="4469130"/>
            <wp:effectExtent l="0" t="0" r="3810" b="7620"/>
            <wp:docPr id="1" name="图片 1" descr="696242822970143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96242822970143506"/>
                    <pic:cNvPicPr>
                      <a:picLocks noChangeAspect="1"/>
                    </pic:cNvPicPr>
                  </pic:nvPicPr>
                  <pic:blipFill>
                    <a:blip r:embed="rId8" cstate="print"/>
                    <a:stretch>
                      <a:fillRect/>
                    </a:stretch>
                  </pic:blipFill>
                  <pic:spPr>
                    <a:xfrm>
                      <a:off x="0" y="0"/>
                      <a:ext cx="5273040" cy="4469130"/>
                    </a:xfrm>
                    <a:prstGeom prst="rect">
                      <a:avLst/>
                    </a:prstGeom>
                    <a:noFill/>
                    <a:ln>
                      <a:noFill/>
                    </a:ln>
                  </pic:spPr>
                </pic:pic>
              </a:graphicData>
            </a:graphic>
          </wp:inline>
        </w:drawing>
      </w:r>
    </w:p>
    <w:p w:rsidR="005C470C" w:rsidRDefault="005C470C">
      <w:pPr>
        <w:snapToGrid w:val="0"/>
        <w:spacing w:line="560" w:lineRule="atLeast"/>
        <w:ind w:firstLineChars="200" w:firstLine="560"/>
        <w:jc w:val="center"/>
        <w:rPr>
          <w:rFonts w:ascii="仿宋_GB2312" w:eastAsia="仿宋_GB2312" w:hAnsi="宋体" w:cs="Arial"/>
          <w:kern w:val="0"/>
          <w:sz w:val="28"/>
          <w:szCs w:val="28"/>
        </w:rPr>
      </w:pPr>
    </w:p>
    <w:p w:rsidR="005C470C" w:rsidRDefault="005C470C">
      <w:pPr>
        <w:pStyle w:val="a0"/>
        <w:ind w:firstLine="280"/>
        <w:rPr>
          <w:rFonts w:ascii="仿宋_GB2312" w:eastAsia="仿宋_GB2312" w:hAnsi="宋体" w:cs="Arial"/>
          <w:kern w:val="0"/>
          <w:sz w:val="28"/>
          <w:szCs w:val="28"/>
        </w:rPr>
      </w:pPr>
    </w:p>
    <w:p w:rsidR="005C470C" w:rsidRDefault="005C470C">
      <w:pPr>
        <w:pStyle w:val="a0"/>
        <w:ind w:firstLine="280"/>
        <w:rPr>
          <w:rFonts w:ascii="仿宋_GB2312" w:eastAsia="仿宋_GB2312" w:hAnsi="宋体" w:cs="Arial"/>
          <w:kern w:val="0"/>
          <w:sz w:val="28"/>
          <w:szCs w:val="28"/>
        </w:rPr>
      </w:pP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2.方案设计流程</w:t>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noProof/>
          <w:kern w:val="0"/>
          <w:sz w:val="28"/>
          <w:szCs w:val="28"/>
        </w:rPr>
        <w:drawing>
          <wp:inline distT="0" distB="0" distL="114300" distR="114300">
            <wp:extent cx="5377180" cy="2279015"/>
            <wp:effectExtent l="0" t="0" r="13970" b="6985"/>
            <wp:docPr id="2" name="图片 2" descr="867841849495663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867841849495663238"/>
                    <pic:cNvPicPr>
                      <a:picLocks noChangeAspect="1"/>
                    </pic:cNvPicPr>
                  </pic:nvPicPr>
                  <pic:blipFill>
                    <a:blip r:embed="rId9" cstate="print"/>
                    <a:stretch>
                      <a:fillRect/>
                    </a:stretch>
                  </pic:blipFill>
                  <pic:spPr>
                    <a:xfrm>
                      <a:off x="0" y="0"/>
                      <a:ext cx="5377180" cy="2279015"/>
                    </a:xfrm>
                    <a:prstGeom prst="rect">
                      <a:avLst/>
                    </a:prstGeom>
                    <a:noFill/>
                    <a:ln>
                      <a:noFill/>
                    </a:ln>
                  </pic:spPr>
                </pic:pic>
              </a:graphicData>
            </a:graphic>
          </wp:inline>
        </w:drawing>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3.职业技能测评流程</w:t>
      </w:r>
    </w:p>
    <w:p w:rsidR="005C470C" w:rsidRDefault="00161EA1">
      <w:pPr>
        <w:jc w:val="center"/>
        <w:rPr>
          <w:rFonts w:ascii="仿宋_GB2312" w:eastAsia="仿宋_GB2312" w:hAnsi="宋体"/>
          <w:sz w:val="28"/>
          <w:szCs w:val="28"/>
        </w:rPr>
      </w:pPr>
      <w:r>
        <w:rPr>
          <w:rFonts w:ascii="仿宋_GB2312" w:eastAsia="仿宋_GB2312" w:hAnsi="仿宋" w:cs="仿宋" w:hint="eastAsia"/>
          <w:noProof/>
          <w:sz w:val="28"/>
          <w:szCs w:val="28"/>
        </w:rPr>
        <w:lastRenderedPageBreak/>
        <w:drawing>
          <wp:inline distT="0" distB="0" distL="114300" distR="114300">
            <wp:extent cx="3698875" cy="2079625"/>
            <wp:effectExtent l="0" t="0" r="15875" b="15875"/>
            <wp:docPr id="4" name="图片 3" descr="1c0fd540e06049b89b839494c21e08a4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1c0fd540e06049b89b839494c21e08a4副本"/>
                    <pic:cNvPicPr>
                      <a:picLocks noChangeAspect="1"/>
                    </pic:cNvPicPr>
                  </pic:nvPicPr>
                  <pic:blipFill>
                    <a:blip r:embed="rId10" cstate="print"/>
                    <a:stretch>
                      <a:fillRect/>
                    </a:stretch>
                  </pic:blipFill>
                  <pic:spPr>
                    <a:xfrm>
                      <a:off x="0" y="0"/>
                      <a:ext cx="3698875" cy="2079625"/>
                    </a:xfrm>
                    <a:prstGeom prst="rect">
                      <a:avLst/>
                    </a:prstGeom>
                    <a:noFill/>
                    <a:ln>
                      <a:noFill/>
                    </a:ln>
                  </pic:spPr>
                </pic:pic>
              </a:graphicData>
            </a:graphic>
          </wp:inline>
        </w:drawing>
      </w:r>
    </w:p>
    <w:p w:rsidR="005C470C" w:rsidRDefault="00161EA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4.方案实施流程</w:t>
      </w:r>
    </w:p>
    <w:p w:rsidR="005C470C" w:rsidRDefault="00161EA1">
      <w:pPr>
        <w:pStyle w:val="a0"/>
        <w:ind w:firstLine="280"/>
      </w:pPr>
      <w:r>
        <w:rPr>
          <w:rFonts w:ascii="仿宋_GB2312" w:eastAsia="仿宋_GB2312" w:hAnsi="仿宋" w:cs="仿宋" w:hint="eastAsia"/>
          <w:noProof/>
          <w:sz w:val="28"/>
          <w:szCs w:val="28"/>
        </w:rPr>
        <w:drawing>
          <wp:inline distT="0" distB="0" distL="114300" distR="114300">
            <wp:extent cx="4836795" cy="2924810"/>
            <wp:effectExtent l="0" t="0" r="1905" b="8890"/>
            <wp:docPr id="3" name="图片 4" descr="7s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7sg"/>
                    <pic:cNvPicPr>
                      <a:picLocks noChangeAspect="1"/>
                    </pic:cNvPicPr>
                  </pic:nvPicPr>
                  <pic:blipFill>
                    <a:blip r:embed="rId11" cstate="print"/>
                    <a:stretch>
                      <a:fillRect/>
                    </a:stretch>
                  </pic:blipFill>
                  <pic:spPr>
                    <a:xfrm>
                      <a:off x="0" y="0"/>
                      <a:ext cx="4836795" cy="2924810"/>
                    </a:xfrm>
                    <a:prstGeom prst="rect">
                      <a:avLst/>
                    </a:prstGeom>
                    <a:noFill/>
                    <a:ln>
                      <a:noFill/>
                    </a:ln>
                  </pic:spPr>
                </pic:pic>
              </a:graphicData>
            </a:graphic>
          </wp:inline>
        </w:drawing>
      </w:r>
    </w:p>
    <w:p w:rsidR="005C470C" w:rsidRDefault="00161EA1">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六、</w:t>
      </w:r>
      <w:r w:rsidR="00427671">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赛卷</w:t>
      </w:r>
    </w:p>
    <w:p w:rsidR="005C470C" w:rsidRDefault="00161EA1">
      <w:pPr>
        <w:adjustRightInd w:val="0"/>
        <w:snapToGrid w:val="0"/>
        <w:spacing w:line="560" w:lineRule="exact"/>
        <w:ind w:firstLineChars="200" w:firstLine="560"/>
        <w:outlineLvl w:val="1"/>
        <w:rPr>
          <w:rFonts w:ascii="仿宋_GB2312" w:eastAsia="仿宋_GB2312" w:hAnsi="仿宋" w:cs="仿宋"/>
          <w:bCs/>
          <w:color w:val="000000"/>
          <w:sz w:val="28"/>
          <w:szCs w:val="28"/>
        </w:rPr>
      </w:pPr>
      <w:bookmarkStart w:id="4" w:name="_Toc29075"/>
      <w:r>
        <w:rPr>
          <w:rFonts w:ascii="仿宋_GB2312" w:eastAsia="仿宋_GB2312" w:hAnsi="仿宋" w:cs="仿宋" w:hint="eastAsia"/>
          <w:bCs/>
          <w:color w:val="000000"/>
          <w:sz w:val="28"/>
          <w:szCs w:val="28"/>
        </w:rPr>
        <w:t>根据三级指标进行现代物流作业方案设计与实施</w:t>
      </w:r>
      <w:bookmarkEnd w:id="4"/>
      <w:r>
        <w:rPr>
          <w:rFonts w:ascii="仿宋_GB2312" w:eastAsia="仿宋_GB2312" w:hAnsi="仿宋" w:cs="仿宋" w:hint="eastAsia"/>
          <w:bCs/>
          <w:color w:val="000000"/>
          <w:sz w:val="28"/>
          <w:szCs w:val="28"/>
        </w:rPr>
        <w:t>。</w:t>
      </w:r>
    </w:p>
    <w:p w:rsidR="005C470C" w:rsidRDefault="00161EA1">
      <w:pPr>
        <w:adjustRightInd w:val="0"/>
        <w:snapToGrid w:val="0"/>
        <w:spacing w:line="560" w:lineRule="exact"/>
        <w:ind w:firstLineChars="200" w:firstLine="482"/>
        <w:jc w:val="center"/>
        <w:outlineLvl w:val="1"/>
        <w:rPr>
          <w:rFonts w:ascii="仿宋_GB2312" w:eastAsia="仿宋_GB2312" w:hAnsi="仿宋" w:cs="仿宋"/>
          <w:b/>
          <w:bCs/>
          <w:sz w:val="24"/>
        </w:rPr>
      </w:pPr>
      <w:r>
        <w:rPr>
          <w:rFonts w:ascii="仿宋_GB2312" w:eastAsia="仿宋_GB2312" w:hAnsi="仿宋" w:cs="仿宋" w:hint="eastAsia"/>
          <w:b/>
          <w:bCs/>
          <w:sz w:val="24"/>
        </w:rPr>
        <w:t>三级指标说明</w:t>
      </w:r>
    </w:p>
    <w:tbl>
      <w:tblPr>
        <w:tblW w:w="8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09"/>
        <w:gridCol w:w="1276"/>
        <w:gridCol w:w="1790"/>
        <w:gridCol w:w="4181"/>
      </w:tblGrid>
      <w:tr w:rsidR="005C470C">
        <w:trPr>
          <w:tblHeader/>
          <w:jc w:val="center"/>
        </w:trPr>
        <w:tc>
          <w:tcPr>
            <w:tcW w:w="1209" w:type="dxa"/>
            <w:noWrap/>
            <w:vAlign w:val="center"/>
          </w:tcPr>
          <w:p w:rsidR="005C470C" w:rsidRDefault="00161EA1">
            <w:pPr>
              <w:adjustRightInd w:val="0"/>
              <w:snapToGrid w:val="0"/>
              <w:rPr>
                <w:rFonts w:ascii="仿宋_GB2312" w:eastAsia="仿宋_GB2312" w:hAnsi="宋体" w:cs="宋体"/>
                <w:b/>
                <w:bCs/>
                <w:sz w:val="24"/>
              </w:rPr>
            </w:pPr>
            <w:r>
              <w:rPr>
                <w:rFonts w:ascii="仿宋_GB2312" w:eastAsia="仿宋_GB2312" w:hAnsi="宋体" w:cs="宋体" w:hint="eastAsia"/>
                <w:b/>
                <w:bCs/>
                <w:sz w:val="24"/>
              </w:rPr>
              <w:t>一级指标</w:t>
            </w:r>
          </w:p>
        </w:tc>
        <w:tc>
          <w:tcPr>
            <w:tcW w:w="1276" w:type="dxa"/>
            <w:noWrap/>
            <w:vAlign w:val="center"/>
          </w:tcPr>
          <w:p w:rsidR="005C470C" w:rsidRDefault="00161EA1">
            <w:pPr>
              <w:adjustRightInd w:val="0"/>
              <w:snapToGrid w:val="0"/>
              <w:rPr>
                <w:rFonts w:ascii="仿宋_GB2312" w:eastAsia="仿宋_GB2312" w:hAnsi="宋体" w:cs="宋体"/>
                <w:b/>
                <w:bCs/>
                <w:sz w:val="24"/>
              </w:rPr>
            </w:pPr>
            <w:r>
              <w:rPr>
                <w:rFonts w:ascii="仿宋_GB2312" w:eastAsia="仿宋_GB2312" w:hAnsi="宋体" w:cs="宋体" w:hint="eastAsia"/>
                <w:b/>
                <w:bCs/>
                <w:sz w:val="24"/>
              </w:rPr>
              <w:t>二级指标</w:t>
            </w:r>
          </w:p>
        </w:tc>
        <w:tc>
          <w:tcPr>
            <w:tcW w:w="1790" w:type="dxa"/>
            <w:noWrap/>
            <w:vAlign w:val="center"/>
          </w:tcPr>
          <w:p w:rsidR="005C470C" w:rsidRDefault="00161EA1">
            <w:pPr>
              <w:adjustRightInd w:val="0"/>
              <w:snapToGrid w:val="0"/>
              <w:rPr>
                <w:rFonts w:ascii="仿宋_GB2312" w:eastAsia="仿宋_GB2312" w:hAnsi="宋体" w:cs="宋体"/>
                <w:b/>
                <w:bCs/>
                <w:sz w:val="24"/>
              </w:rPr>
            </w:pPr>
            <w:r>
              <w:rPr>
                <w:rFonts w:ascii="仿宋_GB2312" w:eastAsia="仿宋_GB2312" w:hAnsi="宋体" w:cs="宋体" w:hint="eastAsia"/>
                <w:b/>
                <w:bCs/>
                <w:sz w:val="24"/>
              </w:rPr>
              <w:t>三级指标</w:t>
            </w:r>
          </w:p>
        </w:tc>
        <w:tc>
          <w:tcPr>
            <w:tcW w:w="4181" w:type="dxa"/>
            <w:noWrap/>
            <w:vAlign w:val="center"/>
          </w:tcPr>
          <w:p w:rsidR="005C470C" w:rsidRDefault="00161EA1">
            <w:pPr>
              <w:adjustRightInd w:val="0"/>
              <w:snapToGrid w:val="0"/>
              <w:rPr>
                <w:rFonts w:ascii="仿宋_GB2312" w:eastAsia="仿宋_GB2312" w:hAnsi="宋体" w:cs="宋体"/>
                <w:b/>
                <w:bCs/>
                <w:sz w:val="24"/>
              </w:rPr>
            </w:pPr>
            <w:r>
              <w:rPr>
                <w:rFonts w:ascii="仿宋_GB2312" w:eastAsia="仿宋_GB2312" w:hAnsi="宋体" w:cs="宋体" w:hint="eastAsia"/>
                <w:b/>
                <w:bCs/>
                <w:sz w:val="24"/>
              </w:rPr>
              <w:t>三级指标说明</w:t>
            </w:r>
          </w:p>
        </w:tc>
      </w:tr>
      <w:tr w:rsidR="005C470C">
        <w:trPr>
          <w:jc w:val="center"/>
        </w:trPr>
        <w:tc>
          <w:tcPr>
            <w:tcW w:w="1209" w:type="dxa"/>
            <w:vMerge w:val="restart"/>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物流作业方案设计</w:t>
            </w:r>
          </w:p>
          <w:p w:rsidR="005C470C" w:rsidRDefault="005C470C">
            <w:pPr>
              <w:adjustRightInd w:val="0"/>
              <w:snapToGrid w:val="0"/>
              <w:rPr>
                <w:rFonts w:ascii="仿宋_GB2312" w:eastAsia="仿宋_GB2312" w:hAnsi="宋体" w:cs="宋体"/>
                <w:sz w:val="24"/>
              </w:rPr>
            </w:pPr>
          </w:p>
        </w:tc>
        <w:tc>
          <w:tcPr>
            <w:tcW w:w="1276" w:type="dxa"/>
            <w:vMerge w:val="restart"/>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工作准备</w:t>
            </w:r>
          </w:p>
        </w:tc>
        <w:tc>
          <w:tcPr>
            <w:tcW w:w="1790"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1.封面</w:t>
            </w:r>
          </w:p>
        </w:tc>
        <w:tc>
          <w:tcPr>
            <w:tcW w:w="4181"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题目：智慧物流作业方案设计与实施</w:t>
            </w:r>
          </w:p>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参赛队名称：本队抽签序号，如为01</w:t>
            </w:r>
          </w:p>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选手：胸牌号码如01A、01B、01C、01D</w:t>
            </w:r>
          </w:p>
        </w:tc>
      </w:tr>
      <w:tr w:rsidR="005C470C">
        <w:trPr>
          <w:jc w:val="center"/>
        </w:trPr>
        <w:tc>
          <w:tcPr>
            <w:tcW w:w="1209" w:type="dxa"/>
            <w:vMerge/>
            <w:noWrap/>
            <w:vAlign w:val="center"/>
          </w:tcPr>
          <w:p w:rsidR="005C470C" w:rsidRDefault="005C470C">
            <w:pPr>
              <w:adjustRightInd w:val="0"/>
              <w:snapToGrid w:val="0"/>
              <w:rPr>
                <w:rFonts w:ascii="仿宋_GB2312" w:eastAsia="仿宋_GB2312" w:hAnsi="宋体" w:cs="宋体"/>
                <w:sz w:val="24"/>
              </w:rPr>
            </w:pPr>
          </w:p>
        </w:tc>
        <w:tc>
          <w:tcPr>
            <w:tcW w:w="1276" w:type="dxa"/>
            <w:vMerge/>
            <w:noWrap/>
            <w:vAlign w:val="center"/>
          </w:tcPr>
          <w:p w:rsidR="005C470C" w:rsidRDefault="005C470C">
            <w:pPr>
              <w:adjustRightInd w:val="0"/>
              <w:snapToGrid w:val="0"/>
              <w:rPr>
                <w:rFonts w:ascii="仿宋_GB2312" w:eastAsia="仿宋_GB2312" w:hAnsi="宋体" w:cs="宋体"/>
                <w:sz w:val="24"/>
              </w:rPr>
            </w:pPr>
          </w:p>
        </w:tc>
        <w:tc>
          <w:tcPr>
            <w:tcW w:w="1790"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2.队员分工</w:t>
            </w:r>
          </w:p>
        </w:tc>
        <w:tc>
          <w:tcPr>
            <w:tcW w:w="4181"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物流作业方案执行时的分工01A为主管（队长）</w:t>
            </w:r>
          </w:p>
        </w:tc>
      </w:tr>
      <w:tr w:rsidR="005C470C">
        <w:trPr>
          <w:jc w:val="center"/>
        </w:trPr>
        <w:tc>
          <w:tcPr>
            <w:tcW w:w="1209" w:type="dxa"/>
            <w:vMerge/>
            <w:noWrap/>
            <w:vAlign w:val="center"/>
          </w:tcPr>
          <w:p w:rsidR="005C470C" w:rsidRDefault="005C470C">
            <w:pPr>
              <w:adjustRightInd w:val="0"/>
              <w:snapToGrid w:val="0"/>
              <w:rPr>
                <w:rFonts w:ascii="仿宋_GB2312" w:eastAsia="仿宋_GB2312" w:hAnsi="宋体" w:cs="宋体"/>
                <w:sz w:val="24"/>
              </w:rPr>
            </w:pPr>
          </w:p>
        </w:tc>
        <w:tc>
          <w:tcPr>
            <w:tcW w:w="1276"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运输作业计划</w:t>
            </w:r>
          </w:p>
        </w:tc>
        <w:tc>
          <w:tcPr>
            <w:tcW w:w="1790"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仿宋" w:cs="仿宋" w:hint="eastAsia"/>
                <w:b/>
                <w:bCs/>
                <w:sz w:val="24"/>
              </w:rPr>
              <w:t>﹡</w:t>
            </w:r>
            <w:r>
              <w:rPr>
                <w:rFonts w:ascii="仿宋_GB2312" w:eastAsia="仿宋_GB2312" w:hAnsi="宋体" w:cs="宋体" w:hint="eastAsia"/>
                <w:sz w:val="24"/>
              </w:rPr>
              <w:t>3.运输车辆调度</w:t>
            </w:r>
          </w:p>
        </w:tc>
        <w:tc>
          <w:tcPr>
            <w:tcW w:w="4181"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根据采购计划，填写运单，选取合适的车型、吨位、线路并派车</w:t>
            </w:r>
          </w:p>
        </w:tc>
      </w:tr>
      <w:tr w:rsidR="005C470C">
        <w:trPr>
          <w:trHeight w:val="642"/>
          <w:jc w:val="center"/>
        </w:trPr>
        <w:tc>
          <w:tcPr>
            <w:tcW w:w="1209" w:type="dxa"/>
            <w:vMerge/>
            <w:noWrap/>
            <w:vAlign w:val="center"/>
          </w:tcPr>
          <w:p w:rsidR="005C470C" w:rsidRDefault="005C470C">
            <w:pPr>
              <w:adjustRightInd w:val="0"/>
              <w:snapToGrid w:val="0"/>
              <w:rPr>
                <w:rFonts w:ascii="仿宋_GB2312" w:eastAsia="仿宋_GB2312" w:hAnsi="宋体" w:cs="宋体"/>
                <w:sz w:val="24"/>
              </w:rPr>
            </w:pPr>
          </w:p>
        </w:tc>
        <w:tc>
          <w:tcPr>
            <w:tcW w:w="1276" w:type="dxa"/>
            <w:vMerge w:val="restart"/>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入库作业计划</w:t>
            </w:r>
          </w:p>
        </w:tc>
        <w:tc>
          <w:tcPr>
            <w:tcW w:w="1790"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4.物动量ABC分类表</w:t>
            </w:r>
          </w:p>
        </w:tc>
        <w:tc>
          <w:tcPr>
            <w:tcW w:w="4181"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能够体现出分类过程和分类结果</w:t>
            </w:r>
          </w:p>
        </w:tc>
      </w:tr>
      <w:tr w:rsidR="005C470C">
        <w:trPr>
          <w:trHeight w:val="642"/>
          <w:jc w:val="center"/>
        </w:trPr>
        <w:tc>
          <w:tcPr>
            <w:tcW w:w="1209" w:type="dxa"/>
            <w:vMerge/>
            <w:noWrap/>
            <w:vAlign w:val="center"/>
          </w:tcPr>
          <w:p w:rsidR="005C470C" w:rsidRDefault="005C470C">
            <w:pPr>
              <w:adjustRightInd w:val="0"/>
              <w:snapToGrid w:val="0"/>
              <w:rPr>
                <w:rFonts w:ascii="仿宋_GB2312" w:eastAsia="仿宋_GB2312" w:hAnsi="宋体" w:cs="宋体"/>
                <w:sz w:val="24"/>
              </w:rPr>
            </w:pPr>
          </w:p>
        </w:tc>
        <w:tc>
          <w:tcPr>
            <w:tcW w:w="1276" w:type="dxa"/>
            <w:vMerge/>
            <w:noWrap/>
            <w:vAlign w:val="center"/>
          </w:tcPr>
          <w:p w:rsidR="005C470C" w:rsidRDefault="005C470C">
            <w:pPr>
              <w:adjustRightInd w:val="0"/>
              <w:snapToGrid w:val="0"/>
              <w:rPr>
                <w:rFonts w:ascii="仿宋_GB2312" w:eastAsia="仿宋_GB2312" w:hAnsi="宋体" w:cs="宋体"/>
                <w:sz w:val="24"/>
              </w:rPr>
            </w:pPr>
          </w:p>
        </w:tc>
        <w:tc>
          <w:tcPr>
            <w:tcW w:w="1790"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5.收货检验</w:t>
            </w:r>
          </w:p>
        </w:tc>
        <w:tc>
          <w:tcPr>
            <w:tcW w:w="4181"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编制收货检验单</w:t>
            </w:r>
          </w:p>
        </w:tc>
      </w:tr>
      <w:tr w:rsidR="005C470C">
        <w:trPr>
          <w:trHeight w:val="90"/>
          <w:jc w:val="center"/>
        </w:trPr>
        <w:tc>
          <w:tcPr>
            <w:tcW w:w="1209" w:type="dxa"/>
            <w:vMerge/>
            <w:noWrap/>
            <w:vAlign w:val="center"/>
          </w:tcPr>
          <w:p w:rsidR="005C470C" w:rsidRDefault="005C470C">
            <w:pPr>
              <w:adjustRightInd w:val="0"/>
              <w:snapToGrid w:val="0"/>
              <w:rPr>
                <w:rFonts w:ascii="仿宋_GB2312" w:eastAsia="仿宋_GB2312" w:hAnsi="宋体" w:cs="宋体"/>
                <w:sz w:val="24"/>
              </w:rPr>
            </w:pPr>
          </w:p>
        </w:tc>
        <w:tc>
          <w:tcPr>
            <w:tcW w:w="1276" w:type="dxa"/>
            <w:vMerge/>
            <w:noWrap/>
            <w:vAlign w:val="center"/>
          </w:tcPr>
          <w:p w:rsidR="005C470C" w:rsidRDefault="005C470C">
            <w:pPr>
              <w:adjustRightInd w:val="0"/>
              <w:snapToGrid w:val="0"/>
              <w:rPr>
                <w:rFonts w:ascii="仿宋_GB2312" w:eastAsia="仿宋_GB2312" w:hAnsi="宋体" w:cs="宋体"/>
                <w:sz w:val="24"/>
              </w:rPr>
            </w:pPr>
          </w:p>
        </w:tc>
        <w:tc>
          <w:tcPr>
            <w:tcW w:w="1790"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6.编制托盘条码</w:t>
            </w:r>
          </w:p>
        </w:tc>
        <w:tc>
          <w:tcPr>
            <w:tcW w:w="4181"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编制托盘条码并打印。码制：CODE39、8位、无校验码</w:t>
            </w:r>
          </w:p>
        </w:tc>
      </w:tr>
      <w:tr w:rsidR="005C470C">
        <w:trPr>
          <w:jc w:val="center"/>
        </w:trPr>
        <w:tc>
          <w:tcPr>
            <w:tcW w:w="1209" w:type="dxa"/>
            <w:vMerge/>
            <w:noWrap/>
            <w:vAlign w:val="center"/>
          </w:tcPr>
          <w:p w:rsidR="005C470C" w:rsidRDefault="005C470C">
            <w:pPr>
              <w:adjustRightInd w:val="0"/>
              <w:snapToGrid w:val="0"/>
              <w:rPr>
                <w:rFonts w:ascii="仿宋_GB2312" w:eastAsia="仿宋_GB2312" w:hAnsi="宋体" w:cs="宋体"/>
                <w:sz w:val="24"/>
              </w:rPr>
            </w:pPr>
          </w:p>
        </w:tc>
        <w:tc>
          <w:tcPr>
            <w:tcW w:w="1276" w:type="dxa"/>
            <w:vMerge/>
            <w:noWrap/>
            <w:vAlign w:val="center"/>
          </w:tcPr>
          <w:p w:rsidR="005C470C" w:rsidRDefault="005C470C">
            <w:pPr>
              <w:adjustRightInd w:val="0"/>
              <w:snapToGrid w:val="0"/>
              <w:rPr>
                <w:rFonts w:ascii="仿宋_GB2312" w:eastAsia="仿宋_GB2312" w:hAnsi="宋体" w:cs="宋体"/>
                <w:sz w:val="24"/>
              </w:rPr>
            </w:pPr>
          </w:p>
        </w:tc>
        <w:tc>
          <w:tcPr>
            <w:tcW w:w="1790"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7.制定货物组托示意图</w:t>
            </w:r>
          </w:p>
        </w:tc>
        <w:tc>
          <w:tcPr>
            <w:tcW w:w="4181"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包括奇数层俯视图、偶数层俯视图</w:t>
            </w:r>
          </w:p>
        </w:tc>
      </w:tr>
      <w:tr w:rsidR="005C470C">
        <w:trPr>
          <w:jc w:val="center"/>
        </w:trPr>
        <w:tc>
          <w:tcPr>
            <w:tcW w:w="1209" w:type="dxa"/>
            <w:vMerge/>
            <w:noWrap/>
            <w:vAlign w:val="center"/>
          </w:tcPr>
          <w:p w:rsidR="005C470C" w:rsidRDefault="005C470C">
            <w:pPr>
              <w:adjustRightInd w:val="0"/>
              <w:snapToGrid w:val="0"/>
              <w:rPr>
                <w:rFonts w:ascii="仿宋_GB2312" w:eastAsia="仿宋_GB2312" w:hAnsi="宋体" w:cs="宋体"/>
                <w:sz w:val="24"/>
              </w:rPr>
            </w:pPr>
          </w:p>
        </w:tc>
        <w:tc>
          <w:tcPr>
            <w:tcW w:w="1276" w:type="dxa"/>
            <w:vMerge/>
            <w:noWrap/>
            <w:vAlign w:val="center"/>
          </w:tcPr>
          <w:p w:rsidR="005C470C" w:rsidRDefault="005C470C">
            <w:pPr>
              <w:adjustRightInd w:val="0"/>
              <w:snapToGrid w:val="0"/>
              <w:rPr>
                <w:rFonts w:ascii="仿宋_GB2312" w:eastAsia="仿宋_GB2312" w:hAnsi="宋体" w:cs="宋体"/>
                <w:sz w:val="24"/>
              </w:rPr>
            </w:pPr>
          </w:p>
        </w:tc>
        <w:tc>
          <w:tcPr>
            <w:tcW w:w="1790"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8.上架存储货位图绘制</w:t>
            </w:r>
          </w:p>
        </w:tc>
        <w:tc>
          <w:tcPr>
            <w:tcW w:w="4181"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以托盘式货架的排为单位，将货位存储情况反映在存储示意图上，在相应货位上标注货物名称</w:t>
            </w:r>
          </w:p>
        </w:tc>
      </w:tr>
      <w:tr w:rsidR="005C470C">
        <w:trPr>
          <w:jc w:val="center"/>
        </w:trPr>
        <w:tc>
          <w:tcPr>
            <w:tcW w:w="1209" w:type="dxa"/>
            <w:vMerge/>
            <w:noWrap/>
            <w:vAlign w:val="center"/>
          </w:tcPr>
          <w:p w:rsidR="005C470C" w:rsidRDefault="005C470C">
            <w:pPr>
              <w:adjustRightInd w:val="0"/>
              <w:snapToGrid w:val="0"/>
              <w:rPr>
                <w:rFonts w:ascii="仿宋_GB2312" w:eastAsia="仿宋_GB2312" w:hAnsi="宋体" w:cs="宋体"/>
                <w:sz w:val="24"/>
              </w:rPr>
            </w:pPr>
          </w:p>
        </w:tc>
        <w:tc>
          <w:tcPr>
            <w:tcW w:w="1276" w:type="dxa"/>
            <w:vMerge/>
            <w:noWrap/>
            <w:vAlign w:val="center"/>
          </w:tcPr>
          <w:p w:rsidR="005C470C" w:rsidRDefault="005C470C">
            <w:pPr>
              <w:adjustRightInd w:val="0"/>
              <w:snapToGrid w:val="0"/>
              <w:rPr>
                <w:rFonts w:ascii="仿宋_GB2312" w:eastAsia="仿宋_GB2312" w:hAnsi="宋体" w:cs="宋体"/>
                <w:sz w:val="24"/>
              </w:rPr>
            </w:pPr>
          </w:p>
        </w:tc>
        <w:tc>
          <w:tcPr>
            <w:tcW w:w="1790"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仿宋" w:cs="仿宋" w:hint="eastAsia"/>
                <w:b/>
                <w:bCs/>
                <w:sz w:val="24"/>
              </w:rPr>
              <w:t>﹡</w:t>
            </w:r>
            <w:r>
              <w:rPr>
                <w:rFonts w:ascii="仿宋_GB2312" w:eastAsia="仿宋_GB2312" w:hAnsi="宋体" w:cs="宋体" w:hint="eastAsia"/>
                <w:sz w:val="24"/>
              </w:rPr>
              <w:t>9.就地堆码存储区规划</w:t>
            </w:r>
          </w:p>
        </w:tc>
        <w:tc>
          <w:tcPr>
            <w:tcW w:w="4181"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按照收到的入库通知单上的货物信息完成存储所需货位数量或堆存所需占地面积及规划的货垛长、宽、高（箱数）</w:t>
            </w:r>
          </w:p>
        </w:tc>
      </w:tr>
      <w:tr w:rsidR="005C470C">
        <w:trPr>
          <w:jc w:val="center"/>
        </w:trPr>
        <w:tc>
          <w:tcPr>
            <w:tcW w:w="1209" w:type="dxa"/>
            <w:vMerge/>
            <w:noWrap/>
            <w:vAlign w:val="center"/>
          </w:tcPr>
          <w:p w:rsidR="005C470C" w:rsidRDefault="005C470C">
            <w:pPr>
              <w:adjustRightInd w:val="0"/>
              <w:snapToGrid w:val="0"/>
              <w:rPr>
                <w:rFonts w:ascii="仿宋_GB2312" w:eastAsia="仿宋_GB2312" w:hAnsi="宋体" w:cs="宋体"/>
                <w:sz w:val="24"/>
              </w:rPr>
            </w:pPr>
          </w:p>
        </w:tc>
        <w:tc>
          <w:tcPr>
            <w:tcW w:w="1276" w:type="dxa"/>
            <w:vMerge w:val="restart"/>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出库作业计划</w:t>
            </w:r>
          </w:p>
        </w:tc>
        <w:tc>
          <w:tcPr>
            <w:tcW w:w="1790"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10.订单有效性分析</w:t>
            </w:r>
          </w:p>
        </w:tc>
        <w:tc>
          <w:tcPr>
            <w:tcW w:w="4181"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参赛队收到客户订单后，应对订单的有效性进行判断，对确定的无效订单予以锁定，陈述理由，主管签字并标注日期</w:t>
            </w:r>
          </w:p>
        </w:tc>
      </w:tr>
      <w:tr w:rsidR="005C470C">
        <w:trPr>
          <w:jc w:val="center"/>
        </w:trPr>
        <w:tc>
          <w:tcPr>
            <w:tcW w:w="1209" w:type="dxa"/>
            <w:vMerge/>
            <w:noWrap/>
            <w:vAlign w:val="center"/>
          </w:tcPr>
          <w:p w:rsidR="005C470C" w:rsidRDefault="005C470C">
            <w:pPr>
              <w:adjustRightInd w:val="0"/>
              <w:snapToGrid w:val="0"/>
              <w:rPr>
                <w:rFonts w:ascii="仿宋_GB2312" w:eastAsia="仿宋_GB2312" w:hAnsi="宋体" w:cs="宋体"/>
                <w:sz w:val="24"/>
              </w:rPr>
            </w:pPr>
          </w:p>
        </w:tc>
        <w:tc>
          <w:tcPr>
            <w:tcW w:w="1276" w:type="dxa"/>
            <w:vMerge/>
            <w:noWrap/>
            <w:vAlign w:val="center"/>
          </w:tcPr>
          <w:p w:rsidR="005C470C" w:rsidRDefault="005C470C">
            <w:pPr>
              <w:adjustRightInd w:val="0"/>
              <w:snapToGrid w:val="0"/>
              <w:rPr>
                <w:rFonts w:ascii="仿宋_GB2312" w:eastAsia="仿宋_GB2312" w:hAnsi="宋体" w:cs="宋体"/>
                <w:sz w:val="24"/>
              </w:rPr>
            </w:pPr>
          </w:p>
        </w:tc>
        <w:tc>
          <w:tcPr>
            <w:tcW w:w="1790"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11.客户优先权分析</w:t>
            </w:r>
          </w:p>
        </w:tc>
        <w:tc>
          <w:tcPr>
            <w:tcW w:w="4181"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当多个客户针对某一货物的要货量大于该货物库存量时，应对客户进行优先等级划分以确定各自的分配量，并阐明理由</w:t>
            </w:r>
          </w:p>
        </w:tc>
      </w:tr>
      <w:tr w:rsidR="005C470C">
        <w:trPr>
          <w:jc w:val="center"/>
        </w:trPr>
        <w:tc>
          <w:tcPr>
            <w:tcW w:w="1209" w:type="dxa"/>
            <w:vMerge/>
            <w:noWrap/>
            <w:vAlign w:val="center"/>
          </w:tcPr>
          <w:p w:rsidR="005C470C" w:rsidRDefault="005C470C">
            <w:pPr>
              <w:adjustRightInd w:val="0"/>
              <w:snapToGrid w:val="0"/>
              <w:rPr>
                <w:rFonts w:ascii="仿宋_GB2312" w:eastAsia="仿宋_GB2312" w:hAnsi="宋体" w:cs="宋体"/>
                <w:sz w:val="24"/>
              </w:rPr>
            </w:pPr>
          </w:p>
        </w:tc>
        <w:tc>
          <w:tcPr>
            <w:tcW w:w="1276" w:type="dxa"/>
            <w:vMerge/>
            <w:noWrap/>
            <w:vAlign w:val="center"/>
          </w:tcPr>
          <w:p w:rsidR="005C470C" w:rsidRDefault="005C470C">
            <w:pPr>
              <w:adjustRightInd w:val="0"/>
              <w:snapToGrid w:val="0"/>
              <w:rPr>
                <w:rFonts w:ascii="仿宋_GB2312" w:eastAsia="仿宋_GB2312" w:hAnsi="宋体" w:cs="宋体"/>
                <w:sz w:val="24"/>
              </w:rPr>
            </w:pPr>
          </w:p>
        </w:tc>
        <w:tc>
          <w:tcPr>
            <w:tcW w:w="1790"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12.库存分配计划表</w:t>
            </w:r>
          </w:p>
        </w:tc>
        <w:tc>
          <w:tcPr>
            <w:tcW w:w="4181"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依据客户订单和划分后的客户优先等级顺序制定库存分配计划表，将相关库存依次在不同的客户间进行分配并显示库存余额，对于缺货订单进行妥善处理</w:t>
            </w:r>
          </w:p>
        </w:tc>
      </w:tr>
      <w:tr w:rsidR="005C470C">
        <w:trPr>
          <w:jc w:val="center"/>
        </w:trPr>
        <w:tc>
          <w:tcPr>
            <w:tcW w:w="1209" w:type="dxa"/>
            <w:vMerge/>
            <w:noWrap/>
            <w:vAlign w:val="center"/>
          </w:tcPr>
          <w:p w:rsidR="005C470C" w:rsidRDefault="005C470C">
            <w:pPr>
              <w:adjustRightInd w:val="0"/>
              <w:snapToGrid w:val="0"/>
              <w:rPr>
                <w:rFonts w:ascii="仿宋_GB2312" w:eastAsia="仿宋_GB2312" w:hAnsi="宋体" w:cs="宋体"/>
                <w:sz w:val="24"/>
              </w:rPr>
            </w:pPr>
          </w:p>
        </w:tc>
        <w:tc>
          <w:tcPr>
            <w:tcW w:w="1276" w:type="dxa"/>
            <w:vMerge/>
            <w:noWrap/>
            <w:vAlign w:val="center"/>
          </w:tcPr>
          <w:p w:rsidR="005C470C" w:rsidRDefault="005C470C">
            <w:pPr>
              <w:adjustRightInd w:val="0"/>
              <w:snapToGrid w:val="0"/>
              <w:rPr>
                <w:rFonts w:ascii="仿宋_GB2312" w:eastAsia="仿宋_GB2312" w:hAnsi="宋体" w:cs="宋体"/>
                <w:sz w:val="24"/>
              </w:rPr>
            </w:pPr>
          </w:p>
        </w:tc>
        <w:tc>
          <w:tcPr>
            <w:tcW w:w="1790"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﹡13.补货作业计划</w:t>
            </w:r>
          </w:p>
        </w:tc>
        <w:tc>
          <w:tcPr>
            <w:tcW w:w="4181"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依据客户订单和散货库存情况制定补货作业计划</w:t>
            </w:r>
          </w:p>
        </w:tc>
      </w:tr>
      <w:tr w:rsidR="005C470C">
        <w:trPr>
          <w:jc w:val="center"/>
        </w:trPr>
        <w:tc>
          <w:tcPr>
            <w:tcW w:w="1209" w:type="dxa"/>
            <w:vMerge/>
            <w:noWrap/>
            <w:vAlign w:val="center"/>
          </w:tcPr>
          <w:p w:rsidR="005C470C" w:rsidRDefault="005C470C">
            <w:pPr>
              <w:adjustRightInd w:val="0"/>
              <w:snapToGrid w:val="0"/>
              <w:rPr>
                <w:rFonts w:ascii="仿宋_GB2312" w:eastAsia="仿宋_GB2312" w:hAnsi="宋体" w:cs="宋体"/>
                <w:sz w:val="24"/>
              </w:rPr>
            </w:pPr>
          </w:p>
        </w:tc>
        <w:tc>
          <w:tcPr>
            <w:tcW w:w="1276" w:type="dxa"/>
            <w:vMerge/>
            <w:noWrap/>
            <w:vAlign w:val="center"/>
          </w:tcPr>
          <w:p w:rsidR="005C470C" w:rsidRDefault="005C470C">
            <w:pPr>
              <w:adjustRightInd w:val="0"/>
              <w:snapToGrid w:val="0"/>
              <w:rPr>
                <w:rFonts w:ascii="仿宋_GB2312" w:eastAsia="仿宋_GB2312" w:hAnsi="宋体" w:cs="宋体"/>
                <w:sz w:val="24"/>
              </w:rPr>
            </w:pPr>
          </w:p>
        </w:tc>
        <w:tc>
          <w:tcPr>
            <w:tcW w:w="1790"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14.拣选作业计划</w:t>
            </w:r>
          </w:p>
        </w:tc>
        <w:tc>
          <w:tcPr>
            <w:tcW w:w="4181"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根据客户订单，设计拣选单，必有项目齐全，拣选作业流畅，应能减少拣选次数、优化拣选路径、缩短拣选时间，注重效率</w:t>
            </w:r>
          </w:p>
        </w:tc>
      </w:tr>
      <w:tr w:rsidR="005C470C">
        <w:trPr>
          <w:jc w:val="center"/>
        </w:trPr>
        <w:tc>
          <w:tcPr>
            <w:tcW w:w="1209" w:type="dxa"/>
            <w:vMerge/>
            <w:noWrap/>
            <w:vAlign w:val="center"/>
          </w:tcPr>
          <w:p w:rsidR="005C470C" w:rsidRDefault="005C470C">
            <w:pPr>
              <w:adjustRightInd w:val="0"/>
              <w:snapToGrid w:val="0"/>
              <w:rPr>
                <w:rFonts w:ascii="仿宋_GB2312" w:eastAsia="仿宋_GB2312" w:hAnsi="宋体" w:cs="宋体"/>
                <w:sz w:val="24"/>
              </w:rPr>
            </w:pPr>
          </w:p>
        </w:tc>
        <w:tc>
          <w:tcPr>
            <w:tcW w:w="1276" w:type="dxa"/>
            <w:vMerge/>
            <w:noWrap/>
            <w:vAlign w:val="center"/>
          </w:tcPr>
          <w:p w:rsidR="005C470C" w:rsidRDefault="005C470C">
            <w:pPr>
              <w:adjustRightInd w:val="0"/>
              <w:snapToGrid w:val="0"/>
              <w:rPr>
                <w:rFonts w:ascii="仿宋_GB2312" w:eastAsia="仿宋_GB2312" w:hAnsi="宋体" w:cs="宋体"/>
                <w:sz w:val="24"/>
              </w:rPr>
            </w:pPr>
          </w:p>
        </w:tc>
        <w:tc>
          <w:tcPr>
            <w:tcW w:w="1790"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15.月台分配示意图</w:t>
            </w:r>
          </w:p>
        </w:tc>
        <w:tc>
          <w:tcPr>
            <w:tcW w:w="4181"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将月台在客户间进行分配，便于月台集货，并编制月台点检单</w:t>
            </w:r>
          </w:p>
        </w:tc>
      </w:tr>
      <w:tr w:rsidR="005C470C">
        <w:trPr>
          <w:jc w:val="center"/>
        </w:trPr>
        <w:tc>
          <w:tcPr>
            <w:tcW w:w="1209" w:type="dxa"/>
            <w:vMerge/>
            <w:noWrap/>
            <w:vAlign w:val="center"/>
          </w:tcPr>
          <w:p w:rsidR="005C470C" w:rsidRDefault="005C470C">
            <w:pPr>
              <w:adjustRightInd w:val="0"/>
              <w:snapToGrid w:val="0"/>
              <w:rPr>
                <w:rFonts w:ascii="仿宋_GB2312" w:eastAsia="仿宋_GB2312" w:hAnsi="宋体" w:cs="宋体"/>
                <w:sz w:val="24"/>
              </w:rPr>
            </w:pPr>
          </w:p>
        </w:tc>
        <w:tc>
          <w:tcPr>
            <w:tcW w:w="1276" w:type="dxa"/>
            <w:vMerge w:val="restart"/>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配送作业计划</w:t>
            </w:r>
          </w:p>
        </w:tc>
        <w:tc>
          <w:tcPr>
            <w:tcW w:w="1790"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16.配送车辆调度与路线优化</w:t>
            </w:r>
          </w:p>
        </w:tc>
        <w:tc>
          <w:tcPr>
            <w:tcW w:w="4181"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根据所给数据利用节约法，完成车辆调度方案和路线优化设计</w:t>
            </w:r>
          </w:p>
        </w:tc>
      </w:tr>
      <w:tr w:rsidR="005C470C">
        <w:trPr>
          <w:jc w:val="center"/>
        </w:trPr>
        <w:tc>
          <w:tcPr>
            <w:tcW w:w="1209" w:type="dxa"/>
            <w:vMerge/>
            <w:noWrap/>
            <w:vAlign w:val="center"/>
          </w:tcPr>
          <w:p w:rsidR="005C470C" w:rsidRDefault="005C470C">
            <w:pPr>
              <w:adjustRightInd w:val="0"/>
              <w:snapToGrid w:val="0"/>
              <w:rPr>
                <w:rFonts w:ascii="仿宋_GB2312" w:eastAsia="仿宋_GB2312" w:hAnsi="宋体" w:cs="宋体"/>
                <w:sz w:val="24"/>
              </w:rPr>
            </w:pPr>
          </w:p>
        </w:tc>
        <w:tc>
          <w:tcPr>
            <w:tcW w:w="1276" w:type="dxa"/>
            <w:vMerge/>
            <w:noWrap/>
            <w:vAlign w:val="center"/>
          </w:tcPr>
          <w:p w:rsidR="005C470C" w:rsidRDefault="005C470C">
            <w:pPr>
              <w:adjustRightInd w:val="0"/>
              <w:snapToGrid w:val="0"/>
              <w:rPr>
                <w:rFonts w:ascii="仿宋_GB2312" w:eastAsia="仿宋_GB2312" w:hAnsi="宋体" w:cs="宋体"/>
                <w:sz w:val="24"/>
              </w:rPr>
            </w:pPr>
          </w:p>
        </w:tc>
        <w:tc>
          <w:tcPr>
            <w:tcW w:w="1790"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17.配装配载方案</w:t>
            </w:r>
          </w:p>
        </w:tc>
        <w:tc>
          <w:tcPr>
            <w:tcW w:w="4181"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根据配送线路优化结果，绘制配送车辆积载图，以体现配送的先后顺序（按客户绘制，不显示货物品种）</w:t>
            </w:r>
          </w:p>
        </w:tc>
      </w:tr>
      <w:tr w:rsidR="005C470C">
        <w:trPr>
          <w:trHeight w:val="90"/>
          <w:jc w:val="center"/>
        </w:trPr>
        <w:tc>
          <w:tcPr>
            <w:tcW w:w="1209" w:type="dxa"/>
            <w:vMerge/>
            <w:noWrap/>
            <w:vAlign w:val="center"/>
          </w:tcPr>
          <w:p w:rsidR="005C470C" w:rsidRDefault="005C470C">
            <w:pPr>
              <w:adjustRightInd w:val="0"/>
              <w:snapToGrid w:val="0"/>
              <w:rPr>
                <w:rFonts w:ascii="仿宋_GB2312" w:eastAsia="仿宋_GB2312" w:hAnsi="宋体" w:cs="宋体"/>
                <w:sz w:val="24"/>
              </w:rPr>
            </w:pPr>
          </w:p>
        </w:tc>
        <w:tc>
          <w:tcPr>
            <w:tcW w:w="1276" w:type="dxa"/>
            <w:vMerge w:val="restart"/>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编制计划</w:t>
            </w:r>
          </w:p>
        </w:tc>
        <w:tc>
          <w:tcPr>
            <w:tcW w:w="1790"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18.作业进度计划</w:t>
            </w:r>
          </w:p>
        </w:tc>
        <w:tc>
          <w:tcPr>
            <w:tcW w:w="4181"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按照时间先后顺序将每位参赛队员在方案执行过程中的工作内容编制成作业进度计划（甘特图），包括设备租赁情况及可能出现问题的预案</w:t>
            </w:r>
          </w:p>
        </w:tc>
      </w:tr>
      <w:tr w:rsidR="005C470C">
        <w:trPr>
          <w:jc w:val="center"/>
        </w:trPr>
        <w:tc>
          <w:tcPr>
            <w:tcW w:w="1209" w:type="dxa"/>
            <w:vMerge/>
            <w:noWrap/>
            <w:vAlign w:val="center"/>
          </w:tcPr>
          <w:p w:rsidR="005C470C" w:rsidRDefault="005C470C">
            <w:pPr>
              <w:adjustRightInd w:val="0"/>
              <w:snapToGrid w:val="0"/>
              <w:rPr>
                <w:rFonts w:ascii="仿宋_GB2312" w:eastAsia="仿宋_GB2312" w:hAnsi="宋体" w:cs="宋体"/>
                <w:sz w:val="24"/>
              </w:rPr>
            </w:pPr>
          </w:p>
        </w:tc>
        <w:tc>
          <w:tcPr>
            <w:tcW w:w="1276" w:type="dxa"/>
            <w:vMerge/>
            <w:noWrap/>
            <w:vAlign w:val="center"/>
          </w:tcPr>
          <w:p w:rsidR="005C470C" w:rsidRDefault="005C470C">
            <w:pPr>
              <w:adjustRightInd w:val="0"/>
              <w:snapToGrid w:val="0"/>
              <w:rPr>
                <w:rFonts w:ascii="仿宋_GB2312" w:eastAsia="仿宋_GB2312" w:hAnsi="宋体" w:cs="宋体"/>
                <w:sz w:val="24"/>
              </w:rPr>
            </w:pPr>
          </w:p>
        </w:tc>
        <w:tc>
          <w:tcPr>
            <w:tcW w:w="1790"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19.预算表</w:t>
            </w:r>
          </w:p>
        </w:tc>
        <w:tc>
          <w:tcPr>
            <w:tcW w:w="4181"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包括作业过程可能发生的各种费用项目及相应的预算金额，以便与实际发生</w:t>
            </w:r>
            <w:r>
              <w:rPr>
                <w:rFonts w:ascii="仿宋_GB2312" w:eastAsia="仿宋_GB2312" w:hAnsi="宋体" w:cs="宋体" w:hint="eastAsia"/>
                <w:sz w:val="24"/>
              </w:rPr>
              <w:lastRenderedPageBreak/>
              <w:t>的费用比较，满足预算编制信息的内容</w:t>
            </w:r>
          </w:p>
        </w:tc>
      </w:tr>
      <w:tr w:rsidR="005C470C">
        <w:trPr>
          <w:trHeight w:val="633"/>
          <w:jc w:val="center"/>
        </w:trPr>
        <w:tc>
          <w:tcPr>
            <w:tcW w:w="1209" w:type="dxa"/>
            <w:vMerge w:val="restart"/>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lastRenderedPageBreak/>
              <w:t>物流作业方案实施</w:t>
            </w:r>
          </w:p>
        </w:tc>
        <w:tc>
          <w:tcPr>
            <w:tcW w:w="1276" w:type="dxa"/>
            <w:vMerge w:val="restart"/>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执行入库作业计划</w:t>
            </w:r>
          </w:p>
        </w:tc>
        <w:tc>
          <w:tcPr>
            <w:tcW w:w="1790"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1.入库准备工作</w:t>
            </w:r>
          </w:p>
        </w:tc>
        <w:tc>
          <w:tcPr>
            <w:tcW w:w="4181"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粘贴托盘条码，整理作业现场</w:t>
            </w:r>
          </w:p>
        </w:tc>
      </w:tr>
      <w:tr w:rsidR="005C470C">
        <w:trPr>
          <w:jc w:val="center"/>
        </w:trPr>
        <w:tc>
          <w:tcPr>
            <w:tcW w:w="1209" w:type="dxa"/>
            <w:vMerge/>
            <w:noWrap/>
            <w:vAlign w:val="center"/>
          </w:tcPr>
          <w:p w:rsidR="005C470C" w:rsidRDefault="005C470C">
            <w:pPr>
              <w:adjustRightInd w:val="0"/>
              <w:snapToGrid w:val="0"/>
              <w:rPr>
                <w:rFonts w:ascii="仿宋_GB2312" w:eastAsia="仿宋_GB2312" w:hAnsi="宋体" w:cs="宋体"/>
                <w:sz w:val="24"/>
              </w:rPr>
            </w:pPr>
          </w:p>
        </w:tc>
        <w:tc>
          <w:tcPr>
            <w:tcW w:w="1276" w:type="dxa"/>
            <w:vMerge/>
            <w:noWrap/>
            <w:vAlign w:val="center"/>
          </w:tcPr>
          <w:p w:rsidR="005C470C" w:rsidRDefault="005C470C">
            <w:pPr>
              <w:adjustRightInd w:val="0"/>
              <w:snapToGrid w:val="0"/>
              <w:rPr>
                <w:rFonts w:ascii="仿宋_GB2312" w:eastAsia="仿宋_GB2312" w:hAnsi="宋体" w:cs="宋体"/>
                <w:sz w:val="24"/>
              </w:rPr>
            </w:pPr>
          </w:p>
        </w:tc>
        <w:tc>
          <w:tcPr>
            <w:tcW w:w="1790"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2.验货、组托</w:t>
            </w:r>
          </w:p>
        </w:tc>
        <w:tc>
          <w:tcPr>
            <w:tcW w:w="4181"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验收无误后，按照堆码要求，将散置堆放的货物科学、合理地码放在托盘上</w:t>
            </w:r>
          </w:p>
        </w:tc>
      </w:tr>
      <w:tr w:rsidR="005C470C">
        <w:trPr>
          <w:jc w:val="center"/>
        </w:trPr>
        <w:tc>
          <w:tcPr>
            <w:tcW w:w="1209" w:type="dxa"/>
            <w:vMerge/>
            <w:noWrap/>
            <w:vAlign w:val="center"/>
          </w:tcPr>
          <w:p w:rsidR="005C470C" w:rsidRDefault="005C470C">
            <w:pPr>
              <w:adjustRightInd w:val="0"/>
              <w:snapToGrid w:val="0"/>
              <w:rPr>
                <w:rFonts w:ascii="仿宋_GB2312" w:eastAsia="仿宋_GB2312" w:hAnsi="宋体" w:cs="宋体"/>
                <w:sz w:val="24"/>
              </w:rPr>
            </w:pPr>
          </w:p>
        </w:tc>
        <w:tc>
          <w:tcPr>
            <w:tcW w:w="1276" w:type="dxa"/>
            <w:vMerge/>
            <w:noWrap/>
            <w:vAlign w:val="center"/>
          </w:tcPr>
          <w:p w:rsidR="005C470C" w:rsidRDefault="005C470C">
            <w:pPr>
              <w:adjustRightInd w:val="0"/>
              <w:snapToGrid w:val="0"/>
              <w:rPr>
                <w:rFonts w:ascii="仿宋_GB2312" w:eastAsia="仿宋_GB2312" w:hAnsi="宋体" w:cs="宋体"/>
                <w:sz w:val="24"/>
              </w:rPr>
            </w:pPr>
          </w:p>
        </w:tc>
        <w:tc>
          <w:tcPr>
            <w:tcW w:w="1790"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3.启动WMS</w:t>
            </w:r>
          </w:p>
        </w:tc>
        <w:tc>
          <w:tcPr>
            <w:tcW w:w="4181"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完成货物信息录入</w:t>
            </w:r>
          </w:p>
        </w:tc>
      </w:tr>
      <w:tr w:rsidR="005C470C">
        <w:trPr>
          <w:jc w:val="center"/>
        </w:trPr>
        <w:tc>
          <w:tcPr>
            <w:tcW w:w="1209" w:type="dxa"/>
            <w:vMerge/>
            <w:noWrap/>
            <w:vAlign w:val="center"/>
          </w:tcPr>
          <w:p w:rsidR="005C470C" w:rsidRDefault="005C470C">
            <w:pPr>
              <w:adjustRightInd w:val="0"/>
              <w:snapToGrid w:val="0"/>
              <w:rPr>
                <w:rFonts w:ascii="仿宋_GB2312" w:eastAsia="仿宋_GB2312" w:hAnsi="宋体" w:cs="宋体"/>
                <w:sz w:val="24"/>
              </w:rPr>
            </w:pPr>
          </w:p>
        </w:tc>
        <w:tc>
          <w:tcPr>
            <w:tcW w:w="1276" w:type="dxa"/>
            <w:vMerge/>
            <w:noWrap/>
            <w:vAlign w:val="center"/>
          </w:tcPr>
          <w:p w:rsidR="005C470C" w:rsidRDefault="005C470C">
            <w:pPr>
              <w:adjustRightInd w:val="0"/>
              <w:snapToGrid w:val="0"/>
              <w:rPr>
                <w:rFonts w:ascii="仿宋_GB2312" w:eastAsia="仿宋_GB2312" w:hAnsi="宋体" w:cs="宋体"/>
                <w:sz w:val="24"/>
              </w:rPr>
            </w:pPr>
          </w:p>
        </w:tc>
        <w:tc>
          <w:tcPr>
            <w:tcW w:w="1790"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4.入库作业</w:t>
            </w:r>
          </w:p>
        </w:tc>
        <w:tc>
          <w:tcPr>
            <w:tcW w:w="4181"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完成货物入库操作并指挥叉车工上架作业</w:t>
            </w:r>
          </w:p>
        </w:tc>
      </w:tr>
      <w:tr w:rsidR="005C470C">
        <w:trPr>
          <w:jc w:val="center"/>
        </w:trPr>
        <w:tc>
          <w:tcPr>
            <w:tcW w:w="1209" w:type="dxa"/>
            <w:vMerge/>
            <w:noWrap/>
            <w:vAlign w:val="center"/>
          </w:tcPr>
          <w:p w:rsidR="005C470C" w:rsidRDefault="005C470C">
            <w:pPr>
              <w:adjustRightInd w:val="0"/>
              <w:snapToGrid w:val="0"/>
              <w:rPr>
                <w:rFonts w:ascii="仿宋_GB2312" w:eastAsia="仿宋_GB2312" w:hAnsi="宋体" w:cs="宋体"/>
                <w:sz w:val="24"/>
              </w:rPr>
            </w:pPr>
          </w:p>
        </w:tc>
        <w:tc>
          <w:tcPr>
            <w:tcW w:w="1276" w:type="dxa"/>
            <w:vMerge w:val="restart"/>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执行出库作业计划</w:t>
            </w:r>
          </w:p>
        </w:tc>
        <w:tc>
          <w:tcPr>
            <w:tcW w:w="1790"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5.拣选作业</w:t>
            </w:r>
          </w:p>
        </w:tc>
        <w:tc>
          <w:tcPr>
            <w:tcW w:w="4181"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按照设计的拣选单进行拣选作业及拆零货的再包装</w:t>
            </w:r>
          </w:p>
        </w:tc>
      </w:tr>
      <w:tr w:rsidR="005C470C">
        <w:trPr>
          <w:jc w:val="center"/>
        </w:trPr>
        <w:tc>
          <w:tcPr>
            <w:tcW w:w="1209" w:type="dxa"/>
            <w:vMerge/>
            <w:noWrap/>
            <w:vAlign w:val="center"/>
          </w:tcPr>
          <w:p w:rsidR="005C470C" w:rsidRDefault="005C470C">
            <w:pPr>
              <w:adjustRightInd w:val="0"/>
              <w:snapToGrid w:val="0"/>
              <w:rPr>
                <w:rFonts w:ascii="仿宋_GB2312" w:eastAsia="仿宋_GB2312" w:hAnsi="宋体" w:cs="宋体"/>
                <w:sz w:val="24"/>
              </w:rPr>
            </w:pPr>
          </w:p>
        </w:tc>
        <w:tc>
          <w:tcPr>
            <w:tcW w:w="1276" w:type="dxa"/>
            <w:vMerge/>
            <w:noWrap/>
            <w:vAlign w:val="center"/>
          </w:tcPr>
          <w:p w:rsidR="005C470C" w:rsidRDefault="005C470C">
            <w:pPr>
              <w:adjustRightInd w:val="0"/>
              <w:snapToGrid w:val="0"/>
              <w:rPr>
                <w:rFonts w:ascii="仿宋_GB2312" w:eastAsia="仿宋_GB2312" w:hAnsi="宋体" w:cs="宋体"/>
                <w:sz w:val="24"/>
              </w:rPr>
            </w:pPr>
          </w:p>
        </w:tc>
        <w:tc>
          <w:tcPr>
            <w:tcW w:w="1790"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6.出库作业</w:t>
            </w:r>
          </w:p>
        </w:tc>
        <w:tc>
          <w:tcPr>
            <w:tcW w:w="4181"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完成各客户所要货物的出库复核、月台点检、理货</w:t>
            </w:r>
          </w:p>
        </w:tc>
      </w:tr>
      <w:tr w:rsidR="005C470C">
        <w:trPr>
          <w:jc w:val="center"/>
        </w:trPr>
        <w:tc>
          <w:tcPr>
            <w:tcW w:w="1209" w:type="dxa"/>
            <w:vMerge/>
            <w:noWrap/>
            <w:vAlign w:val="center"/>
          </w:tcPr>
          <w:p w:rsidR="005C470C" w:rsidRDefault="005C470C">
            <w:pPr>
              <w:adjustRightInd w:val="0"/>
              <w:snapToGrid w:val="0"/>
              <w:rPr>
                <w:rFonts w:ascii="仿宋_GB2312" w:eastAsia="仿宋_GB2312" w:hAnsi="宋体" w:cs="宋体"/>
                <w:sz w:val="24"/>
              </w:rPr>
            </w:pPr>
          </w:p>
        </w:tc>
        <w:tc>
          <w:tcPr>
            <w:tcW w:w="1276" w:type="dxa"/>
            <w:vMerge/>
            <w:noWrap/>
            <w:vAlign w:val="center"/>
          </w:tcPr>
          <w:p w:rsidR="005C470C" w:rsidRDefault="005C470C">
            <w:pPr>
              <w:adjustRightInd w:val="0"/>
              <w:snapToGrid w:val="0"/>
              <w:rPr>
                <w:rFonts w:ascii="仿宋_GB2312" w:eastAsia="仿宋_GB2312" w:hAnsi="宋体" w:cs="宋体"/>
                <w:sz w:val="24"/>
              </w:rPr>
            </w:pPr>
          </w:p>
        </w:tc>
        <w:tc>
          <w:tcPr>
            <w:tcW w:w="1790"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7.货物配装</w:t>
            </w:r>
          </w:p>
        </w:tc>
        <w:tc>
          <w:tcPr>
            <w:tcW w:w="4181"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选择合适的车型（微缩模拟）完成货物的配装（车型不同成本不同）</w:t>
            </w:r>
          </w:p>
        </w:tc>
      </w:tr>
      <w:tr w:rsidR="005C470C">
        <w:trPr>
          <w:jc w:val="center"/>
        </w:trPr>
        <w:tc>
          <w:tcPr>
            <w:tcW w:w="1209" w:type="dxa"/>
            <w:vMerge/>
            <w:noWrap/>
            <w:vAlign w:val="center"/>
          </w:tcPr>
          <w:p w:rsidR="005C470C" w:rsidRDefault="005C470C">
            <w:pPr>
              <w:adjustRightInd w:val="0"/>
              <w:snapToGrid w:val="0"/>
              <w:rPr>
                <w:rFonts w:ascii="仿宋_GB2312" w:eastAsia="仿宋_GB2312" w:hAnsi="宋体" w:cs="宋体"/>
                <w:sz w:val="24"/>
              </w:rPr>
            </w:pPr>
          </w:p>
        </w:tc>
        <w:tc>
          <w:tcPr>
            <w:tcW w:w="1276" w:type="dxa"/>
            <w:vMerge/>
            <w:noWrap/>
            <w:vAlign w:val="center"/>
          </w:tcPr>
          <w:p w:rsidR="005C470C" w:rsidRDefault="005C470C">
            <w:pPr>
              <w:adjustRightInd w:val="0"/>
              <w:snapToGrid w:val="0"/>
              <w:rPr>
                <w:rFonts w:ascii="仿宋_GB2312" w:eastAsia="仿宋_GB2312" w:hAnsi="宋体" w:cs="宋体"/>
                <w:sz w:val="24"/>
              </w:rPr>
            </w:pPr>
          </w:p>
        </w:tc>
        <w:tc>
          <w:tcPr>
            <w:tcW w:w="1790"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8. 货物送达</w:t>
            </w:r>
          </w:p>
        </w:tc>
        <w:tc>
          <w:tcPr>
            <w:tcW w:w="4181"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只进行配送排序第一位的客户（按调整后的路线顺序）货物卸货交接</w:t>
            </w:r>
          </w:p>
        </w:tc>
      </w:tr>
      <w:tr w:rsidR="005C470C">
        <w:trPr>
          <w:jc w:val="center"/>
        </w:trPr>
        <w:tc>
          <w:tcPr>
            <w:tcW w:w="1209" w:type="dxa"/>
            <w:noWrap/>
            <w:vAlign w:val="center"/>
          </w:tcPr>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sz w:val="24"/>
              </w:rPr>
              <w:t>说明</w:t>
            </w:r>
          </w:p>
        </w:tc>
        <w:tc>
          <w:tcPr>
            <w:tcW w:w="7247" w:type="dxa"/>
            <w:gridSpan w:val="3"/>
            <w:noWrap/>
            <w:vAlign w:val="center"/>
          </w:tcPr>
          <w:p w:rsidR="005C470C" w:rsidRDefault="00161EA1">
            <w:pPr>
              <w:adjustRightInd w:val="0"/>
              <w:snapToGrid w:val="0"/>
              <w:rPr>
                <w:rFonts w:ascii="仿宋_GB2312" w:eastAsia="仿宋_GB2312" w:hAnsi="宋体" w:cs="宋体"/>
                <w:bCs/>
                <w:sz w:val="24"/>
              </w:rPr>
            </w:pPr>
            <w:r>
              <w:rPr>
                <w:rFonts w:ascii="仿宋_GB2312" w:eastAsia="仿宋_GB2312" w:hAnsi="宋体" w:cs="宋体" w:hint="eastAsia"/>
                <w:bCs/>
                <w:sz w:val="24"/>
              </w:rPr>
              <w:t>1.表中带﹡号三级指标项在实施过程中不执行</w:t>
            </w:r>
          </w:p>
          <w:p w:rsidR="005C470C" w:rsidRDefault="00161EA1">
            <w:pPr>
              <w:adjustRightInd w:val="0"/>
              <w:snapToGrid w:val="0"/>
              <w:rPr>
                <w:rFonts w:ascii="仿宋_GB2312" w:eastAsia="仿宋_GB2312" w:hAnsi="宋体" w:cs="宋体"/>
                <w:sz w:val="24"/>
              </w:rPr>
            </w:pPr>
            <w:r>
              <w:rPr>
                <w:rFonts w:ascii="仿宋_GB2312" w:eastAsia="仿宋_GB2312" w:hAnsi="宋体" w:cs="宋体" w:hint="eastAsia"/>
                <w:bCs/>
                <w:sz w:val="24"/>
              </w:rPr>
              <w:t>2.可参考物流管理专业资源库中相关资料</w:t>
            </w:r>
          </w:p>
        </w:tc>
      </w:tr>
    </w:tbl>
    <w:p w:rsidR="005C470C" w:rsidRDefault="00161EA1">
      <w:pPr>
        <w:spacing w:line="560" w:lineRule="exact"/>
        <w:ind w:firstLineChars="200" w:firstLine="562"/>
        <w:rPr>
          <w:rFonts w:ascii="仿宋_GB2312" w:eastAsia="仿宋_GB2312" w:hAnsi="仿宋_GB2312" w:cs="仿宋_GB2312"/>
          <w:bCs/>
          <w:sz w:val="28"/>
          <w:szCs w:val="28"/>
        </w:rPr>
      </w:pPr>
      <w:r>
        <w:rPr>
          <w:rFonts w:ascii="仿宋_GB2312" w:eastAsia="仿宋_GB2312" w:hAnsi="仿宋_GB2312" w:cs="仿宋_GB2312" w:hint="eastAsia"/>
          <w:b/>
          <w:bCs/>
          <w:sz w:val="28"/>
          <w:szCs w:val="28"/>
        </w:rPr>
        <w:t>七、</w:t>
      </w:r>
      <w:r w:rsidR="00427671">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规则</w:t>
      </w:r>
    </w:p>
    <w:p w:rsidR="005C470C" w:rsidRDefault="00161EA1">
      <w:pPr>
        <w:adjustRightInd w:val="0"/>
        <w:snapToGrid w:val="0"/>
        <w:spacing w:line="560" w:lineRule="exact"/>
        <w:ind w:firstLineChars="200" w:firstLine="560"/>
        <w:outlineLvl w:val="1"/>
        <w:rPr>
          <w:rFonts w:ascii="仿宋_GB2312" w:eastAsia="仿宋_GB2312" w:hAnsi="仿宋" w:cs="仿宋"/>
          <w:bCs/>
          <w:sz w:val="28"/>
          <w:szCs w:val="28"/>
        </w:rPr>
      </w:pPr>
      <w:r>
        <w:rPr>
          <w:rFonts w:ascii="仿宋_GB2312" w:eastAsia="仿宋_GB2312" w:hAnsi="仿宋" w:cs="仿宋" w:hint="eastAsia"/>
          <w:bCs/>
          <w:sz w:val="28"/>
          <w:szCs w:val="28"/>
        </w:rPr>
        <w:t>（一）报名资格及参赛队伍要求</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参赛队及参赛选手资格：参赛选手须为2019年度高等职业学校全日制在籍学生，性别不限,年龄不超过25周岁，年龄计算截止时间为2019年5月1日。本科院校中的高职类全日制在籍学生可报名参赛。五年制高职学生报名参赛的，必须是四、五年级的在籍学生。</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2.组队要求:每个学校限报2支代表队，参赛选手为同一学校，不允许跨校组队。</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3.参赛要求：每个参赛队的4名选手必须为本院校在籍学生；每队指导教师1～2名，须为本院校专兼职教师。</w:t>
      </w:r>
    </w:p>
    <w:p w:rsidR="005C470C" w:rsidRDefault="00161EA1">
      <w:pPr>
        <w:adjustRightInd w:val="0"/>
        <w:snapToGrid w:val="0"/>
        <w:spacing w:line="560" w:lineRule="exact"/>
        <w:ind w:firstLineChars="200" w:firstLine="560"/>
        <w:outlineLvl w:val="1"/>
        <w:rPr>
          <w:rFonts w:ascii="仿宋_GB2312" w:eastAsia="仿宋_GB2312" w:hAnsi="仿宋" w:cs="仿宋"/>
          <w:bCs/>
          <w:sz w:val="28"/>
          <w:szCs w:val="28"/>
        </w:rPr>
      </w:pPr>
      <w:r>
        <w:rPr>
          <w:rFonts w:ascii="仿宋_GB2312" w:eastAsia="仿宋_GB2312" w:hAnsi="仿宋" w:cs="仿宋" w:hint="eastAsia"/>
          <w:bCs/>
          <w:sz w:val="28"/>
          <w:szCs w:val="28"/>
        </w:rPr>
        <w:t>（二）熟悉场地与抽签</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1.赛项安排在第一天下午抽签确定各参赛队的“抽签顺序号”和“实操出场顺序号”。抽签结束后，各参赛队熟悉比赛场地。</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2.各场次比赛前，同场次参赛队领队现场抽签，确定比赛工位。</w:t>
      </w:r>
    </w:p>
    <w:p w:rsidR="005C470C" w:rsidRDefault="00161EA1">
      <w:pPr>
        <w:adjustRightInd w:val="0"/>
        <w:snapToGrid w:val="0"/>
        <w:spacing w:line="560" w:lineRule="exact"/>
        <w:ind w:firstLineChars="200" w:firstLine="560"/>
        <w:outlineLvl w:val="1"/>
        <w:rPr>
          <w:rFonts w:ascii="仿宋_GB2312" w:eastAsia="仿宋_GB2312" w:hAnsi="仿宋" w:cs="仿宋"/>
          <w:bCs/>
          <w:sz w:val="28"/>
          <w:szCs w:val="28"/>
        </w:rPr>
      </w:pPr>
      <w:r>
        <w:rPr>
          <w:rFonts w:ascii="仿宋_GB2312" w:eastAsia="仿宋_GB2312" w:hAnsi="仿宋" w:cs="仿宋" w:hint="eastAsia"/>
          <w:bCs/>
          <w:sz w:val="28"/>
          <w:szCs w:val="28"/>
        </w:rPr>
        <w:lastRenderedPageBreak/>
        <w:t>（三）赛场要求</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1.各参赛队须提前30分钟进行注册，在比赛期间实行封闭管理，参赛队迟到5分钟以弃权论。</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2.参赛选手不带任何参赛队及个人信息入场比赛，参赛选手不允许携带任何通讯及存储设备、纸质材料等物品进入赛场，赛场内提供必需用品。</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3.参赛选手进入赛场必须听从现场裁判人员的统一布置和安排，比赛期间必须严格遵守安全操作规程，确保人身和设备安全；</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4.比赛结束前10分钟，裁判长提醒比赛即将结束，当宣布比赛结束后，参赛选手必须马上停止一切操作，按要求位置站立等候撤离比赛工位指令。</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5.参赛队提交的所有文件、单据等，凡要求参赛选手签字确认的，均签参赛队参赛抽签序号。</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6.参赛队在物流作业方案设计赛段所完成的方案及所有相关纸质资料等</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成果文件均由参赛选手自行密封（一式四份），交</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裁判组保存，禁止在</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成果上做任何与</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无关的记号。电子文件由</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裁判组裁判提取。在物流作业方案实施赛段时，由裁判交还参赛队一份，并由参赛选手自行开启。</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7.执行物流作业方案时，各参赛队选手应严格按照作业方案执行，不得擅自修改方案，修改作业方案应由主管提出并实施。方案修改时，4名选手应停止作业，</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时间连续计算。</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8.</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中出现不文明和不安全的现象、操作不规范、出现质量问题、分工协作不合理等现象，均按比例增加成本和费用。</w:t>
      </w:r>
    </w:p>
    <w:p w:rsidR="005C470C" w:rsidRDefault="00161EA1">
      <w:pPr>
        <w:adjustRightInd w:val="0"/>
        <w:snapToGrid w:val="0"/>
        <w:spacing w:line="560" w:lineRule="exact"/>
        <w:ind w:firstLineChars="200" w:firstLine="560"/>
        <w:outlineLvl w:val="1"/>
        <w:rPr>
          <w:rFonts w:ascii="仿宋_GB2312" w:eastAsia="仿宋_GB2312" w:hAnsi="仿宋" w:cs="仿宋"/>
          <w:bCs/>
          <w:sz w:val="28"/>
          <w:szCs w:val="28"/>
        </w:rPr>
      </w:pPr>
      <w:r>
        <w:rPr>
          <w:rFonts w:ascii="仿宋_GB2312" w:eastAsia="仿宋_GB2312" w:hAnsi="仿宋" w:cs="仿宋" w:hint="eastAsia"/>
          <w:bCs/>
          <w:sz w:val="28"/>
          <w:szCs w:val="28"/>
        </w:rPr>
        <w:t>（四）成绩评定</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lastRenderedPageBreak/>
        <w:t>1.大赛在赛项组委会领导下，赛项裁判组负责赛项成绩评定工作，参赛队成绩通过“三级审核”，确保比赛成绩准确无误。</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2.大赛专家组负责大赛命题工作，比赛前通过抽签确定赛题。</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3.裁判报到后，封闭管理。通过抽签方式，确定裁判执裁工位。</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4.为保证裁判执裁标准一致，裁判进行</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预演培训。</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5.物流作业方案设计赛段由裁判组打分，以百分制的分数形式给出；物流职业能力测评赛段由计算机计分，以百分制的分数形式给出；物流作业方案实施赛段对执行过程进行成本计核，系统根据设定公式：实操成绩=【（最高成本-本队成本）÷（最高成本-最低成本）】×100，将成本自动转换为百分制分数。最终的总成绩=能力测评×10%+方案设计成绩×20%+方案实施成绩×70%</w:t>
      </w:r>
    </w:p>
    <w:p w:rsidR="005C470C" w:rsidRDefault="00161EA1">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八、</w:t>
      </w:r>
      <w:r w:rsidR="00427671">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环境</w:t>
      </w:r>
    </w:p>
    <w:p w:rsidR="005C470C" w:rsidRDefault="00161EA1">
      <w:pPr>
        <w:adjustRightInd w:val="0"/>
        <w:snapToGrid w:val="0"/>
        <w:spacing w:line="560" w:lineRule="exact"/>
        <w:ind w:firstLineChars="200" w:firstLine="560"/>
        <w:outlineLvl w:val="1"/>
        <w:rPr>
          <w:rFonts w:ascii="仿宋_GB2312" w:eastAsia="仿宋_GB2312" w:hAnsi="仿宋" w:cs="仿宋"/>
          <w:bCs/>
          <w:sz w:val="28"/>
          <w:szCs w:val="28"/>
        </w:rPr>
      </w:pPr>
      <w:bookmarkStart w:id="5" w:name="_Toc15926"/>
      <w:r>
        <w:rPr>
          <w:rFonts w:ascii="仿宋_GB2312" w:eastAsia="仿宋_GB2312" w:hAnsi="仿宋" w:cs="仿宋" w:hint="eastAsia"/>
          <w:bCs/>
          <w:sz w:val="28"/>
          <w:szCs w:val="28"/>
        </w:rPr>
        <w:t>（一）</w:t>
      </w:r>
      <w:r w:rsidR="00427671">
        <w:rPr>
          <w:rFonts w:ascii="仿宋_GB2312" w:eastAsia="仿宋_GB2312" w:hAnsi="仿宋" w:cs="仿宋" w:hint="eastAsia"/>
          <w:bCs/>
          <w:sz w:val="28"/>
          <w:szCs w:val="28"/>
        </w:rPr>
        <w:t>比赛</w:t>
      </w:r>
      <w:r>
        <w:rPr>
          <w:rFonts w:ascii="仿宋_GB2312" w:eastAsia="仿宋_GB2312" w:hAnsi="仿宋" w:cs="仿宋" w:hint="eastAsia"/>
          <w:bCs/>
          <w:sz w:val="28"/>
          <w:szCs w:val="28"/>
        </w:rPr>
        <w:t>环境</w:t>
      </w:r>
      <w:bookmarkEnd w:id="5"/>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1.方案设计赛段和能力测评赛段环境:每队在方案设计赛段上均为独立空间，有独立使用的计算机设施，保证了各队在方案设计时的独立性，不受外界干扰。</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2.实操赛段环境:</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现场</w:t>
      </w:r>
      <w:r w:rsidR="00E72165">
        <w:rPr>
          <w:rFonts w:ascii="仿宋_GB2312" w:eastAsia="仿宋_GB2312" w:hAnsi="宋体" w:cs="Arial" w:hint="eastAsia"/>
          <w:kern w:val="0"/>
          <w:sz w:val="28"/>
          <w:szCs w:val="28"/>
        </w:rPr>
        <w:t>13</w:t>
      </w:r>
      <w:r>
        <w:rPr>
          <w:rFonts w:ascii="仿宋_GB2312" w:eastAsia="仿宋_GB2312" w:hAnsi="宋体" w:cs="Arial" w:hint="eastAsia"/>
          <w:kern w:val="0"/>
          <w:sz w:val="28"/>
          <w:szCs w:val="28"/>
        </w:rPr>
        <w:t>0平方米，2组完全相同的设施，满足2队同时比赛。</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场地采光、通风良好。</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3.使用的设施设备，规格、型号，新旧程度一致，保证</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的公平。</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4.</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场地设有裁判休息室和工作室，休息室和工作室分设；有能满足参赛队休息的休息室。</w:t>
      </w:r>
    </w:p>
    <w:p w:rsidR="005C470C" w:rsidRDefault="00161EA1">
      <w:pPr>
        <w:adjustRightInd w:val="0"/>
        <w:snapToGrid w:val="0"/>
        <w:spacing w:line="560" w:lineRule="exact"/>
        <w:ind w:firstLineChars="200" w:firstLine="420"/>
        <w:outlineLvl w:val="1"/>
        <w:sectPr w:rsidR="005C470C">
          <w:footerReference w:type="default" r:id="rId12"/>
          <w:pgSz w:w="11906" w:h="16838"/>
          <w:pgMar w:top="1440" w:right="1800" w:bottom="1440" w:left="1800" w:header="851" w:footer="992" w:gutter="0"/>
          <w:cols w:space="720"/>
          <w:titlePg/>
          <w:docGrid w:type="lines" w:linePitch="312"/>
        </w:sectPr>
      </w:pPr>
      <w:bookmarkStart w:id="6" w:name="_Toc10946"/>
      <w:r>
        <w:rPr>
          <w:noProof/>
        </w:rPr>
        <w:lastRenderedPageBreak/>
        <w:drawing>
          <wp:anchor distT="0" distB="0" distL="114300" distR="114300" simplePos="0" relativeHeight="251658240" behindDoc="0" locked="0" layoutInCell="1" allowOverlap="1">
            <wp:simplePos x="0" y="0"/>
            <wp:positionH relativeFrom="column">
              <wp:posOffset>-602615</wp:posOffset>
            </wp:positionH>
            <wp:positionV relativeFrom="paragraph">
              <wp:posOffset>557530</wp:posOffset>
            </wp:positionV>
            <wp:extent cx="6286500" cy="4229100"/>
            <wp:effectExtent l="0" t="0" r="0" b="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cstate="print"/>
                    <a:stretch>
                      <a:fillRect/>
                    </a:stretch>
                  </pic:blipFill>
                  <pic:spPr>
                    <a:xfrm>
                      <a:off x="0" y="0"/>
                      <a:ext cx="6286500" cy="4229100"/>
                    </a:xfrm>
                    <a:prstGeom prst="rect">
                      <a:avLst/>
                    </a:prstGeom>
                    <a:noFill/>
                    <a:ln>
                      <a:noFill/>
                    </a:ln>
                  </pic:spPr>
                </pic:pic>
              </a:graphicData>
            </a:graphic>
          </wp:anchor>
        </w:drawing>
      </w:r>
      <w:r>
        <w:rPr>
          <w:rFonts w:ascii="仿宋_GB2312" w:eastAsia="仿宋_GB2312" w:hAnsi="仿宋" w:cs="仿宋" w:hint="eastAsia"/>
          <w:bCs/>
          <w:sz w:val="28"/>
          <w:szCs w:val="28"/>
        </w:rPr>
        <w:t>（二）赛场平面布局</w:t>
      </w:r>
      <w:bookmarkEnd w:id="6"/>
    </w:p>
    <w:p w:rsidR="005C470C" w:rsidRDefault="005C470C">
      <w:pPr>
        <w:spacing w:line="560" w:lineRule="exact"/>
        <w:rPr>
          <w:rFonts w:ascii="仿宋_GB2312" w:eastAsia="仿宋_GB2312" w:hAnsi="仿宋_GB2312" w:cs="仿宋_GB2312"/>
          <w:sz w:val="28"/>
          <w:szCs w:val="28"/>
        </w:rPr>
      </w:pPr>
    </w:p>
    <w:p w:rsidR="005C470C" w:rsidRDefault="00161EA1">
      <w:pPr>
        <w:numPr>
          <w:ilvl w:val="0"/>
          <w:numId w:val="2"/>
        </w:num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技术规范</w:t>
      </w:r>
    </w:p>
    <w:p w:rsidR="005C470C" w:rsidRDefault="00427671">
      <w:pPr>
        <w:snapToGrid w:val="0"/>
        <w:spacing w:line="560" w:lineRule="atLeast"/>
        <w:ind w:firstLineChars="200" w:firstLine="560"/>
        <w:rPr>
          <w:rFonts w:ascii="仿宋_GB2312" w:eastAsia="仿宋_GB2312" w:hAnsi="宋体" w:cs="Arial"/>
          <w:kern w:val="0"/>
          <w:sz w:val="28"/>
          <w:szCs w:val="28"/>
        </w:rPr>
      </w:pPr>
      <w:r>
        <w:rPr>
          <w:rFonts w:ascii="仿宋_GB2312" w:eastAsia="仿宋_GB2312" w:hAnsi="宋体" w:cs="Arial" w:hint="eastAsia"/>
          <w:kern w:val="0"/>
          <w:sz w:val="28"/>
          <w:szCs w:val="28"/>
        </w:rPr>
        <w:t>比赛</w:t>
      </w:r>
      <w:r w:rsidR="00161EA1">
        <w:rPr>
          <w:rFonts w:ascii="仿宋_GB2312" w:eastAsia="仿宋_GB2312" w:hAnsi="宋体" w:cs="Arial" w:hint="eastAsia"/>
          <w:kern w:val="0"/>
          <w:sz w:val="28"/>
          <w:szCs w:val="28"/>
        </w:rPr>
        <w:t>涉及的主要技术规范有九项。</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1.《物流术语》（GB/T18354-2006）。</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2.《企业物流成本构成与计算》（GB/T20523-2006）。</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3.《仓储从业人员职业资质》（GB/T21070-2007）。</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4.《仓储服务质量要求》（GB/T21071-2007）。</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5.《通用仓库等级》（GB/T21072-2007）。</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6.《物流中心作业通用规范》（GB/T22126-2008）。</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7.《计算机软件质量保证计划规范GB/T 12504-90》。</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8.《物流师国家职业资格标准》。</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9.企业安全生产管理规范等。</w:t>
      </w:r>
    </w:p>
    <w:p w:rsidR="005C470C" w:rsidRDefault="00161EA1">
      <w:pPr>
        <w:snapToGrid w:val="0"/>
        <w:spacing w:line="560" w:lineRule="atLeast"/>
        <w:ind w:firstLineChars="200" w:firstLine="562"/>
        <w:rPr>
          <w:rFonts w:ascii="仿宋_GB2312" w:eastAsia="仿宋_GB2312" w:hAnsi="宋体" w:cs="Arial"/>
          <w:b/>
          <w:kern w:val="0"/>
          <w:sz w:val="28"/>
          <w:szCs w:val="28"/>
        </w:rPr>
      </w:pPr>
      <w:r>
        <w:rPr>
          <w:rFonts w:ascii="仿宋_GB2312" w:eastAsia="仿宋_GB2312" w:hAnsi="宋体" w:cs="Arial" w:hint="eastAsia"/>
          <w:b/>
          <w:kern w:val="0"/>
          <w:sz w:val="28"/>
          <w:szCs w:val="28"/>
        </w:rPr>
        <w:t>十、技术平台</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比赛项目使用器材</w:t>
      </w:r>
      <w:r w:rsidR="00427671">
        <w:rPr>
          <w:rFonts w:ascii="仿宋_GB2312" w:eastAsia="仿宋_GB2312" w:hAnsi="宋体" w:cs="Arial" w:hint="eastAsia"/>
          <w:kern w:val="0"/>
          <w:sz w:val="28"/>
          <w:szCs w:val="28"/>
        </w:rPr>
        <w:t>、</w:t>
      </w:r>
      <w:r>
        <w:rPr>
          <w:rFonts w:ascii="仿宋_GB2312" w:eastAsia="仿宋_GB2312" w:hAnsi="宋体" w:cs="Arial" w:hint="eastAsia"/>
          <w:kern w:val="0"/>
          <w:sz w:val="28"/>
          <w:szCs w:val="28"/>
        </w:rPr>
        <w:t>技术平台涉及的设备与基本规格如下表。</w:t>
      </w:r>
    </w:p>
    <w:p w:rsidR="005C470C" w:rsidRDefault="00161EA1">
      <w:pPr>
        <w:snapToGrid w:val="0"/>
        <w:spacing w:line="560" w:lineRule="exact"/>
        <w:ind w:firstLineChars="200" w:firstLine="482"/>
        <w:jc w:val="center"/>
        <w:rPr>
          <w:rFonts w:ascii="仿宋_GB2312" w:eastAsia="仿宋_GB2312" w:hAnsi="宋体" w:cs="Arial"/>
          <w:b/>
          <w:kern w:val="0"/>
          <w:sz w:val="24"/>
        </w:rPr>
      </w:pPr>
      <w:r>
        <w:rPr>
          <w:rFonts w:ascii="仿宋_GB2312" w:eastAsia="仿宋_GB2312" w:hAnsi="宋体" w:cs="Arial" w:hint="eastAsia"/>
          <w:b/>
          <w:kern w:val="0"/>
          <w:sz w:val="24"/>
        </w:rPr>
        <w:t>技术平台设备与规格</w:t>
      </w:r>
    </w:p>
    <w:tbl>
      <w:tblPr>
        <w:tblW w:w="826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6"/>
        <w:gridCol w:w="1456"/>
        <w:gridCol w:w="6040"/>
      </w:tblGrid>
      <w:tr w:rsidR="005C470C">
        <w:trPr>
          <w:trHeight w:val="419"/>
          <w:tblHeader/>
          <w:jc w:val="center"/>
        </w:trPr>
        <w:tc>
          <w:tcPr>
            <w:tcW w:w="766" w:type="dxa"/>
            <w:noWrap/>
            <w:tcMar>
              <w:left w:w="0" w:type="dxa"/>
              <w:right w:w="0" w:type="dxa"/>
            </w:tcMar>
            <w:vAlign w:val="center"/>
          </w:tcPr>
          <w:p w:rsidR="005C470C" w:rsidRDefault="00161EA1">
            <w:pPr>
              <w:pStyle w:val="af"/>
              <w:adjustRightInd w:val="0"/>
              <w:snapToGrid w:val="0"/>
              <w:ind w:firstLineChars="0" w:firstLine="0"/>
              <w:jc w:val="center"/>
              <w:rPr>
                <w:rFonts w:ascii="仿宋" w:eastAsia="仿宋" w:hAnsi="仿宋" w:cs="仿宋"/>
                <w:b/>
                <w:sz w:val="24"/>
              </w:rPr>
            </w:pPr>
            <w:bookmarkStart w:id="7" w:name="OLE_LINK3"/>
            <w:r>
              <w:rPr>
                <w:rFonts w:ascii="仿宋" w:eastAsia="仿宋" w:hAnsi="仿宋" w:cs="仿宋" w:hint="eastAsia"/>
                <w:b/>
                <w:sz w:val="24"/>
              </w:rPr>
              <w:t>序号</w:t>
            </w:r>
          </w:p>
        </w:tc>
        <w:tc>
          <w:tcPr>
            <w:tcW w:w="1456" w:type="dxa"/>
            <w:noWrap/>
            <w:tcMar>
              <w:left w:w="0" w:type="dxa"/>
              <w:right w:w="0" w:type="dxa"/>
            </w:tcMar>
            <w:vAlign w:val="center"/>
          </w:tcPr>
          <w:p w:rsidR="005C470C" w:rsidRDefault="00161EA1">
            <w:pPr>
              <w:pStyle w:val="af"/>
              <w:adjustRightInd w:val="0"/>
              <w:snapToGrid w:val="0"/>
              <w:ind w:firstLineChars="0" w:firstLine="0"/>
              <w:jc w:val="center"/>
              <w:rPr>
                <w:rFonts w:ascii="仿宋" w:eastAsia="仿宋" w:hAnsi="仿宋" w:cs="仿宋"/>
                <w:b/>
                <w:sz w:val="24"/>
              </w:rPr>
            </w:pPr>
            <w:r>
              <w:rPr>
                <w:rFonts w:ascii="仿宋" w:eastAsia="仿宋" w:hAnsi="仿宋" w:cs="仿宋" w:hint="eastAsia"/>
                <w:b/>
                <w:sz w:val="24"/>
              </w:rPr>
              <w:t>设备名称</w:t>
            </w:r>
          </w:p>
        </w:tc>
        <w:tc>
          <w:tcPr>
            <w:tcW w:w="6040" w:type="dxa"/>
            <w:noWrap/>
            <w:tcMar>
              <w:left w:w="0" w:type="dxa"/>
              <w:right w:w="0" w:type="dxa"/>
            </w:tcMar>
            <w:vAlign w:val="center"/>
          </w:tcPr>
          <w:p w:rsidR="005C470C" w:rsidRDefault="00161EA1">
            <w:pPr>
              <w:pStyle w:val="af"/>
              <w:adjustRightInd w:val="0"/>
              <w:snapToGrid w:val="0"/>
              <w:ind w:firstLineChars="0" w:firstLine="0"/>
              <w:jc w:val="center"/>
              <w:rPr>
                <w:rFonts w:ascii="仿宋" w:eastAsia="仿宋" w:hAnsi="仿宋" w:cs="仿宋"/>
                <w:b/>
                <w:sz w:val="24"/>
              </w:rPr>
            </w:pPr>
            <w:r>
              <w:rPr>
                <w:rFonts w:ascii="仿宋" w:eastAsia="仿宋" w:hAnsi="仿宋" w:cs="仿宋" w:hint="eastAsia"/>
                <w:b/>
                <w:sz w:val="24"/>
              </w:rPr>
              <w:t>规格</w:t>
            </w:r>
          </w:p>
        </w:tc>
      </w:tr>
      <w:tr w:rsidR="005C470C">
        <w:trPr>
          <w:trHeight w:val="510"/>
          <w:jc w:val="center"/>
        </w:trPr>
        <w:tc>
          <w:tcPr>
            <w:tcW w:w="766" w:type="dxa"/>
            <w:noWrap/>
            <w:tcMar>
              <w:left w:w="0" w:type="dxa"/>
              <w:right w:w="0" w:type="dxa"/>
            </w:tcMar>
            <w:vAlign w:val="center"/>
          </w:tcPr>
          <w:p w:rsidR="005C470C" w:rsidRDefault="00161EA1">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1</w:t>
            </w:r>
          </w:p>
        </w:tc>
        <w:tc>
          <w:tcPr>
            <w:tcW w:w="1456" w:type="dxa"/>
            <w:noWrap/>
            <w:tcMar>
              <w:left w:w="0" w:type="dxa"/>
              <w:right w:w="0" w:type="dxa"/>
            </w:tcMar>
            <w:vAlign w:val="center"/>
          </w:tcPr>
          <w:p w:rsidR="005C470C" w:rsidRDefault="00161EA1">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基站</w:t>
            </w:r>
          </w:p>
        </w:tc>
        <w:tc>
          <w:tcPr>
            <w:tcW w:w="6040" w:type="dxa"/>
            <w:noWrap/>
            <w:tcMar>
              <w:left w:w="0" w:type="dxa"/>
              <w:right w:w="0" w:type="dxa"/>
            </w:tcMar>
            <w:vAlign w:val="center"/>
          </w:tcPr>
          <w:p w:rsidR="005C470C" w:rsidRDefault="00161EA1">
            <w:pPr>
              <w:snapToGrid w:val="0"/>
              <w:jc w:val="left"/>
              <w:rPr>
                <w:rFonts w:ascii="仿宋" w:eastAsia="仿宋" w:hAnsi="仿宋" w:cs="仿宋"/>
                <w:kern w:val="0"/>
                <w:sz w:val="24"/>
              </w:rPr>
            </w:pPr>
            <w:r>
              <w:rPr>
                <w:rFonts w:ascii="仿宋" w:eastAsia="仿宋" w:hAnsi="仿宋" w:cs="仿宋" w:hint="eastAsia"/>
                <w:kern w:val="0"/>
                <w:sz w:val="24"/>
              </w:rPr>
              <w:t>(</w:t>
            </w:r>
            <w:proofErr w:type="spellStart"/>
            <w:r>
              <w:rPr>
                <w:rFonts w:ascii="仿宋" w:eastAsia="仿宋" w:hAnsi="仿宋" w:cs="仿宋" w:hint="eastAsia"/>
                <w:kern w:val="0"/>
                <w:sz w:val="24"/>
              </w:rPr>
              <w:t>EnGenius</w:t>
            </w:r>
            <w:proofErr w:type="spellEnd"/>
            <w:r>
              <w:rPr>
                <w:rFonts w:ascii="仿宋" w:eastAsia="仿宋" w:hAnsi="仿宋" w:cs="仿宋" w:hint="eastAsia"/>
                <w:kern w:val="0"/>
                <w:sz w:val="24"/>
              </w:rPr>
              <w:t>)EAP-3660</w:t>
            </w:r>
          </w:p>
          <w:p w:rsidR="005C470C" w:rsidRDefault="00161EA1">
            <w:pPr>
              <w:snapToGrid w:val="0"/>
              <w:jc w:val="left"/>
              <w:rPr>
                <w:rFonts w:ascii="仿宋" w:eastAsia="仿宋" w:hAnsi="仿宋" w:cs="仿宋"/>
                <w:kern w:val="0"/>
                <w:sz w:val="24"/>
              </w:rPr>
            </w:pPr>
            <w:r>
              <w:rPr>
                <w:rFonts w:ascii="仿宋" w:eastAsia="仿宋" w:hAnsi="仿宋" w:cs="仿宋" w:hint="eastAsia"/>
                <w:kern w:val="0"/>
                <w:sz w:val="24"/>
              </w:rPr>
              <w:t>54M高速连接</w:t>
            </w:r>
          </w:p>
          <w:p w:rsidR="005C470C" w:rsidRDefault="00161EA1">
            <w:pPr>
              <w:snapToGrid w:val="0"/>
              <w:jc w:val="left"/>
              <w:rPr>
                <w:rFonts w:ascii="仿宋" w:eastAsia="仿宋" w:hAnsi="仿宋" w:cs="仿宋"/>
                <w:kern w:val="0"/>
                <w:sz w:val="24"/>
              </w:rPr>
            </w:pPr>
            <w:r>
              <w:rPr>
                <w:rFonts w:ascii="仿宋" w:eastAsia="仿宋" w:hAnsi="仿宋" w:cs="仿宋" w:hint="eastAsia"/>
                <w:kern w:val="0"/>
                <w:sz w:val="24"/>
              </w:rPr>
              <w:t>符合IEEE 802.11b/g标准</w:t>
            </w:r>
          </w:p>
          <w:p w:rsidR="005C470C" w:rsidRDefault="00161EA1">
            <w:pPr>
              <w:snapToGrid w:val="0"/>
              <w:jc w:val="left"/>
              <w:rPr>
                <w:rFonts w:ascii="仿宋" w:eastAsia="仿宋" w:hAnsi="仿宋" w:cs="仿宋"/>
                <w:kern w:val="0"/>
                <w:sz w:val="24"/>
              </w:rPr>
            </w:pPr>
            <w:r>
              <w:rPr>
                <w:rFonts w:ascii="仿宋" w:eastAsia="仿宋" w:hAnsi="仿宋" w:cs="仿宋" w:hint="eastAsia"/>
                <w:kern w:val="0"/>
                <w:sz w:val="24"/>
              </w:rPr>
              <w:t>输出功率最高达28dbm</w:t>
            </w:r>
          </w:p>
          <w:p w:rsidR="005C470C" w:rsidRDefault="00161EA1">
            <w:pPr>
              <w:snapToGrid w:val="0"/>
              <w:jc w:val="left"/>
              <w:rPr>
                <w:rFonts w:ascii="仿宋" w:eastAsia="仿宋" w:hAnsi="仿宋" w:cs="仿宋"/>
                <w:kern w:val="0"/>
                <w:sz w:val="24"/>
              </w:rPr>
            </w:pPr>
            <w:r>
              <w:rPr>
                <w:rFonts w:ascii="仿宋" w:eastAsia="仿宋" w:hAnsi="仿宋" w:cs="仿宋" w:hint="eastAsia"/>
                <w:kern w:val="0"/>
                <w:sz w:val="24"/>
              </w:rPr>
              <w:t>支持点对多点(P2MP)无线连接和WDS分布系统</w:t>
            </w:r>
          </w:p>
          <w:p w:rsidR="005C470C" w:rsidRDefault="00161EA1">
            <w:pPr>
              <w:snapToGrid w:val="0"/>
              <w:jc w:val="left"/>
              <w:rPr>
                <w:rFonts w:ascii="仿宋" w:eastAsia="仿宋" w:hAnsi="仿宋" w:cs="仿宋"/>
                <w:kern w:val="0"/>
                <w:sz w:val="24"/>
              </w:rPr>
            </w:pPr>
            <w:r>
              <w:rPr>
                <w:rFonts w:ascii="仿宋" w:eastAsia="仿宋" w:hAnsi="仿宋" w:cs="仿宋" w:hint="eastAsia"/>
                <w:kern w:val="0"/>
                <w:sz w:val="24"/>
              </w:rPr>
              <w:t>11g保护模式，使b/g混合模式下11g的效率更高</w:t>
            </w:r>
          </w:p>
          <w:p w:rsidR="005C470C" w:rsidRDefault="00161EA1">
            <w:pPr>
              <w:snapToGrid w:val="0"/>
              <w:jc w:val="left"/>
              <w:rPr>
                <w:rFonts w:ascii="仿宋" w:eastAsia="仿宋" w:hAnsi="仿宋" w:cs="仿宋"/>
                <w:kern w:val="0"/>
                <w:sz w:val="24"/>
              </w:rPr>
            </w:pPr>
            <w:r>
              <w:rPr>
                <w:rFonts w:ascii="仿宋" w:eastAsia="仿宋" w:hAnsi="仿宋" w:cs="仿宋" w:hint="eastAsia"/>
                <w:kern w:val="0"/>
                <w:sz w:val="24"/>
              </w:rPr>
              <w:t>支持WPA/WPA2/802.1x认证及加密方式</w:t>
            </w:r>
          </w:p>
          <w:p w:rsidR="005C470C" w:rsidRDefault="00161EA1">
            <w:pPr>
              <w:snapToGrid w:val="0"/>
              <w:jc w:val="left"/>
              <w:rPr>
                <w:rFonts w:ascii="仿宋" w:eastAsia="仿宋" w:hAnsi="仿宋" w:cs="仿宋"/>
                <w:kern w:val="0"/>
                <w:sz w:val="24"/>
              </w:rPr>
            </w:pPr>
            <w:proofErr w:type="spellStart"/>
            <w:r>
              <w:rPr>
                <w:rFonts w:ascii="仿宋" w:eastAsia="仿宋" w:hAnsi="仿宋" w:cs="仿宋" w:hint="eastAsia"/>
                <w:kern w:val="0"/>
                <w:sz w:val="24"/>
              </w:rPr>
              <w:t>PoE</w:t>
            </w:r>
            <w:proofErr w:type="spellEnd"/>
            <w:r>
              <w:rPr>
                <w:rFonts w:ascii="仿宋" w:eastAsia="仿宋" w:hAnsi="仿宋" w:cs="仿宋" w:hint="eastAsia"/>
                <w:kern w:val="0"/>
                <w:sz w:val="24"/>
              </w:rPr>
              <w:t>供电，兼容802.3af标准</w:t>
            </w:r>
          </w:p>
          <w:p w:rsidR="005C470C" w:rsidRDefault="00161EA1">
            <w:pPr>
              <w:snapToGrid w:val="0"/>
              <w:jc w:val="left"/>
              <w:rPr>
                <w:rFonts w:ascii="仿宋" w:eastAsia="仿宋" w:hAnsi="仿宋" w:cs="仿宋"/>
                <w:sz w:val="24"/>
              </w:rPr>
            </w:pPr>
            <w:r>
              <w:rPr>
                <w:rFonts w:ascii="仿宋" w:eastAsia="仿宋" w:hAnsi="仿宋" w:cs="仿宋" w:hint="eastAsia"/>
                <w:kern w:val="0"/>
                <w:sz w:val="24"/>
              </w:rPr>
              <w:t>输出功率可调</w:t>
            </w:r>
          </w:p>
        </w:tc>
      </w:tr>
      <w:tr w:rsidR="005C470C">
        <w:trPr>
          <w:trHeight w:val="510"/>
          <w:jc w:val="center"/>
        </w:trPr>
        <w:tc>
          <w:tcPr>
            <w:tcW w:w="766" w:type="dxa"/>
            <w:noWrap/>
            <w:tcMar>
              <w:left w:w="0" w:type="dxa"/>
              <w:right w:w="0" w:type="dxa"/>
            </w:tcMar>
            <w:vAlign w:val="center"/>
          </w:tcPr>
          <w:p w:rsidR="005C470C" w:rsidRDefault="00161EA1">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2</w:t>
            </w:r>
          </w:p>
        </w:tc>
        <w:tc>
          <w:tcPr>
            <w:tcW w:w="1456" w:type="dxa"/>
            <w:noWrap/>
            <w:tcMar>
              <w:left w:w="0" w:type="dxa"/>
              <w:right w:w="0" w:type="dxa"/>
            </w:tcMar>
            <w:vAlign w:val="center"/>
          </w:tcPr>
          <w:p w:rsidR="005C470C" w:rsidRDefault="00161EA1">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条码打印机</w:t>
            </w:r>
          </w:p>
        </w:tc>
        <w:tc>
          <w:tcPr>
            <w:tcW w:w="6040" w:type="dxa"/>
            <w:noWrap/>
            <w:tcMar>
              <w:left w:w="0" w:type="dxa"/>
              <w:right w:w="0" w:type="dxa"/>
            </w:tcMar>
            <w:vAlign w:val="center"/>
          </w:tcPr>
          <w:p w:rsidR="005C470C" w:rsidRDefault="00161EA1">
            <w:pPr>
              <w:snapToGrid w:val="0"/>
              <w:jc w:val="left"/>
              <w:rPr>
                <w:rFonts w:ascii="仿宋" w:eastAsia="仿宋" w:hAnsi="仿宋" w:cs="仿宋"/>
                <w:kern w:val="0"/>
                <w:sz w:val="24"/>
              </w:rPr>
            </w:pPr>
            <w:r>
              <w:rPr>
                <w:rFonts w:ascii="仿宋" w:eastAsia="仿宋" w:hAnsi="仿宋" w:cs="仿宋" w:hint="eastAsia"/>
                <w:kern w:val="0"/>
                <w:sz w:val="24"/>
              </w:rPr>
              <w:t>Datamaxm4206</w:t>
            </w:r>
          </w:p>
          <w:p w:rsidR="005C470C" w:rsidRDefault="00161EA1">
            <w:pPr>
              <w:snapToGrid w:val="0"/>
              <w:jc w:val="left"/>
              <w:rPr>
                <w:rFonts w:ascii="仿宋" w:eastAsia="仿宋" w:hAnsi="仿宋" w:cs="仿宋"/>
                <w:kern w:val="0"/>
                <w:sz w:val="24"/>
              </w:rPr>
            </w:pPr>
            <w:r>
              <w:rPr>
                <w:rFonts w:ascii="仿宋" w:eastAsia="仿宋" w:hAnsi="仿宋" w:cs="仿宋" w:hint="eastAsia"/>
                <w:kern w:val="0"/>
                <w:sz w:val="24"/>
              </w:rPr>
              <w:t>条码打印机：热敏/热转印</w:t>
            </w:r>
          </w:p>
          <w:p w:rsidR="005C470C" w:rsidRDefault="00161EA1">
            <w:pPr>
              <w:snapToGrid w:val="0"/>
              <w:jc w:val="left"/>
              <w:rPr>
                <w:rFonts w:ascii="仿宋" w:eastAsia="仿宋" w:hAnsi="仿宋" w:cs="仿宋"/>
                <w:kern w:val="0"/>
                <w:sz w:val="24"/>
              </w:rPr>
            </w:pPr>
            <w:r>
              <w:rPr>
                <w:rFonts w:ascii="仿宋" w:eastAsia="仿宋" w:hAnsi="仿宋" w:cs="仿宋" w:hint="eastAsia"/>
                <w:kern w:val="0"/>
                <w:sz w:val="24"/>
              </w:rPr>
              <w:t>条码打印机分辨率：203dpi</w:t>
            </w:r>
          </w:p>
          <w:p w:rsidR="005C470C" w:rsidRDefault="00161EA1">
            <w:pPr>
              <w:snapToGrid w:val="0"/>
              <w:jc w:val="left"/>
              <w:rPr>
                <w:rFonts w:ascii="仿宋" w:eastAsia="仿宋" w:hAnsi="仿宋" w:cs="仿宋"/>
                <w:kern w:val="0"/>
                <w:sz w:val="24"/>
              </w:rPr>
            </w:pPr>
            <w:r>
              <w:rPr>
                <w:rFonts w:ascii="仿宋" w:eastAsia="仿宋" w:hAnsi="仿宋" w:cs="仿宋" w:hint="eastAsia"/>
                <w:kern w:val="0"/>
                <w:sz w:val="24"/>
              </w:rPr>
              <w:t>打印速度：152.4mm/s</w:t>
            </w:r>
          </w:p>
          <w:p w:rsidR="005C470C" w:rsidRDefault="00161EA1">
            <w:pPr>
              <w:snapToGrid w:val="0"/>
              <w:jc w:val="left"/>
              <w:rPr>
                <w:rFonts w:ascii="仿宋" w:eastAsia="仿宋" w:hAnsi="仿宋" w:cs="仿宋"/>
                <w:kern w:val="0"/>
                <w:sz w:val="24"/>
              </w:rPr>
            </w:pPr>
            <w:r>
              <w:rPr>
                <w:rFonts w:ascii="仿宋" w:eastAsia="仿宋" w:hAnsi="仿宋" w:cs="仿宋" w:hint="eastAsia"/>
                <w:kern w:val="0"/>
                <w:sz w:val="24"/>
              </w:rPr>
              <w:t>打印宽度：108mm</w:t>
            </w:r>
          </w:p>
          <w:p w:rsidR="005C470C" w:rsidRDefault="00161EA1">
            <w:pPr>
              <w:snapToGrid w:val="0"/>
              <w:jc w:val="left"/>
              <w:rPr>
                <w:rFonts w:ascii="仿宋" w:eastAsia="仿宋" w:hAnsi="仿宋" w:cs="仿宋"/>
                <w:kern w:val="0"/>
                <w:sz w:val="24"/>
              </w:rPr>
            </w:pPr>
            <w:r>
              <w:rPr>
                <w:rFonts w:ascii="仿宋" w:eastAsia="仿宋" w:hAnsi="仿宋" w:cs="仿宋" w:hint="eastAsia"/>
                <w:kern w:val="0"/>
                <w:sz w:val="24"/>
              </w:rPr>
              <w:t>最大打印长度：2475mm</w:t>
            </w:r>
          </w:p>
          <w:p w:rsidR="005C470C" w:rsidRDefault="00161EA1">
            <w:pPr>
              <w:snapToGrid w:val="0"/>
              <w:jc w:val="left"/>
              <w:rPr>
                <w:rFonts w:ascii="仿宋" w:eastAsia="仿宋" w:hAnsi="仿宋" w:cs="仿宋"/>
                <w:kern w:val="0"/>
                <w:sz w:val="24"/>
              </w:rPr>
            </w:pPr>
            <w:r>
              <w:rPr>
                <w:rFonts w:ascii="仿宋" w:eastAsia="仿宋" w:hAnsi="仿宋" w:cs="仿宋" w:hint="eastAsia"/>
                <w:kern w:val="0"/>
                <w:sz w:val="24"/>
              </w:rPr>
              <w:t>标签宽度：19-118</w:t>
            </w:r>
          </w:p>
          <w:p w:rsidR="005C470C" w:rsidRDefault="00161EA1">
            <w:pPr>
              <w:snapToGrid w:val="0"/>
              <w:jc w:val="left"/>
              <w:rPr>
                <w:rFonts w:ascii="仿宋" w:eastAsia="仿宋" w:hAnsi="仿宋" w:cs="仿宋"/>
                <w:kern w:val="0"/>
                <w:sz w:val="24"/>
              </w:rPr>
            </w:pPr>
            <w:r>
              <w:rPr>
                <w:rFonts w:ascii="仿宋" w:eastAsia="仿宋" w:hAnsi="仿宋" w:cs="仿宋" w:hint="eastAsia"/>
                <w:kern w:val="0"/>
                <w:sz w:val="24"/>
              </w:rPr>
              <w:lastRenderedPageBreak/>
              <w:t>碳带长度：450000mm</w:t>
            </w:r>
          </w:p>
          <w:p w:rsidR="005C470C" w:rsidRDefault="00161EA1">
            <w:pPr>
              <w:snapToGrid w:val="0"/>
              <w:jc w:val="left"/>
              <w:rPr>
                <w:rFonts w:ascii="仿宋" w:eastAsia="仿宋" w:hAnsi="仿宋" w:cs="仿宋"/>
                <w:kern w:val="0"/>
                <w:sz w:val="24"/>
              </w:rPr>
            </w:pPr>
            <w:r>
              <w:rPr>
                <w:rFonts w:ascii="仿宋" w:eastAsia="仿宋" w:hAnsi="仿宋" w:cs="仿宋" w:hint="eastAsia"/>
                <w:kern w:val="0"/>
                <w:sz w:val="24"/>
              </w:rPr>
              <w:t>接口类型：USB口并口(IEEE1284并行接)RS232</w:t>
            </w:r>
          </w:p>
          <w:p w:rsidR="005C470C" w:rsidRDefault="00161EA1">
            <w:pPr>
              <w:snapToGrid w:val="0"/>
              <w:jc w:val="left"/>
              <w:rPr>
                <w:rFonts w:ascii="仿宋" w:eastAsia="仿宋" w:hAnsi="仿宋" w:cs="仿宋"/>
                <w:kern w:val="0"/>
                <w:sz w:val="24"/>
              </w:rPr>
            </w:pPr>
            <w:r>
              <w:rPr>
                <w:rFonts w:ascii="仿宋" w:eastAsia="仿宋" w:hAnsi="仿宋" w:cs="仿宋" w:hint="eastAsia"/>
                <w:kern w:val="0"/>
                <w:sz w:val="24"/>
              </w:rPr>
              <w:t>标签厚度：0.0635-0.254mm</w:t>
            </w:r>
          </w:p>
          <w:p w:rsidR="005C470C" w:rsidRDefault="00161EA1">
            <w:pPr>
              <w:snapToGrid w:val="0"/>
              <w:jc w:val="left"/>
              <w:rPr>
                <w:rFonts w:ascii="仿宋" w:eastAsia="仿宋" w:hAnsi="仿宋" w:cs="仿宋"/>
                <w:kern w:val="0"/>
                <w:sz w:val="24"/>
              </w:rPr>
            </w:pPr>
            <w:r>
              <w:rPr>
                <w:rFonts w:ascii="仿宋" w:eastAsia="仿宋" w:hAnsi="仿宋" w:cs="仿宋" w:hint="eastAsia"/>
                <w:kern w:val="0"/>
                <w:sz w:val="24"/>
              </w:rPr>
              <w:t>尺寸：259×27×62</w:t>
            </w:r>
          </w:p>
          <w:p w:rsidR="005C470C" w:rsidRDefault="00161EA1">
            <w:pPr>
              <w:snapToGrid w:val="0"/>
              <w:jc w:val="left"/>
              <w:rPr>
                <w:rFonts w:ascii="仿宋" w:eastAsia="仿宋" w:hAnsi="仿宋" w:cs="仿宋"/>
                <w:sz w:val="24"/>
              </w:rPr>
            </w:pPr>
            <w:r>
              <w:rPr>
                <w:rFonts w:ascii="仿宋" w:eastAsia="仿宋" w:hAnsi="仿宋" w:cs="仿宋" w:hint="eastAsia"/>
                <w:kern w:val="0"/>
                <w:sz w:val="24"/>
              </w:rPr>
              <w:t>含条码制作软件</w:t>
            </w:r>
          </w:p>
        </w:tc>
      </w:tr>
      <w:tr w:rsidR="005C470C">
        <w:trPr>
          <w:trHeight w:val="510"/>
          <w:jc w:val="center"/>
        </w:trPr>
        <w:tc>
          <w:tcPr>
            <w:tcW w:w="766" w:type="dxa"/>
            <w:noWrap/>
            <w:tcMar>
              <w:left w:w="0" w:type="dxa"/>
              <w:right w:w="0" w:type="dxa"/>
            </w:tcMar>
            <w:vAlign w:val="center"/>
          </w:tcPr>
          <w:p w:rsidR="005C470C" w:rsidRDefault="00161EA1">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lastRenderedPageBreak/>
              <w:t>3</w:t>
            </w:r>
          </w:p>
        </w:tc>
        <w:tc>
          <w:tcPr>
            <w:tcW w:w="1456" w:type="dxa"/>
            <w:noWrap/>
            <w:tcMar>
              <w:left w:w="0" w:type="dxa"/>
              <w:right w:w="0" w:type="dxa"/>
            </w:tcMar>
            <w:vAlign w:val="center"/>
          </w:tcPr>
          <w:p w:rsidR="005C470C" w:rsidRDefault="00161EA1">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标签耗材</w:t>
            </w:r>
          </w:p>
        </w:tc>
        <w:tc>
          <w:tcPr>
            <w:tcW w:w="6040" w:type="dxa"/>
            <w:noWrap/>
            <w:tcMar>
              <w:left w:w="0" w:type="dxa"/>
              <w:right w:w="0" w:type="dxa"/>
            </w:tcMar>
            <w:vAlign w:val="center"/>
          </w:tcPr>
          <w:p w:rsidR="005C470C" w:rsidRDefault="00161EA1">
            <w:pPr>
              <w:snapToGrid w:val="0"/>
              <w:jc w:val="left"/>
              <w:rPr>
                <w:rFonts w:ascii="仿宋" w:eastAsia="仿宋" w:hAnsi="仿宋" w:cs="仿宋"/>
                <w:sz w:val="24"/>
              </w:rPr>
            </w:pPr>
            <w:r>
              <w:rPr>
                <w:rFonts w:ascii="仿宋" w:eastAsia="仿宋" w:hAnsi="仿宋" w:cs="仿宋" w:hint="eastAsia"/>
                <w:kern w:val="0"/>
                <w:sz w:val="24"/>
              </w:rPr>
              <w:t>优质纸材标签打印纸等(满足大赛使用要求)标准为100×50 mm或90×55 mm</w:t>
            </w:r>
          </w:p>
        </w:tc>
      </w:tr>
      <w:tr w:rsidR="005C470C">
        <w:trPr>
          <w:trHeight w:val="510"/>
          <w:jc w:val="center"/>
        </w:trPr>
        <w:tc>
          <w:tcPr>
            <w:tcW w:w="766" w:type="dxa"/>
            <w:noWrap/>
            <w:tcMar>
              <w:left w:w="0" w:type="dxa"/>
              <w:right w:w="0" w:type="dxa"/>
            </w:tcMar>
            <w:vAlign w:val="center"/>
          </w:tcPr>
          <w:p w:rsidR="005C470C" w:rsidRDefault="00161EA1">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4</w:t>
            </w:r>
          </w:p>
        </w:tc>
        <w:tc>
          <w:tcPr>
            <w:tcW w:w="1456" w:type="dxa"/>
            <w:noWrap/>
            <w:tcMar>
              <w:left w:w="0" w:type="dxa"/>
              <w:right w:w="0" w:type="dxa"/>
            </w:tcMar>
            <w:vAlign w:val="center"/>
          </w:tcPr>
          <w:p w:rsidR="005C470C" w:rsidRDefault="00161EA1">
            <w:pPr>
              <w:pStyle w:val="af"/>
              <w:adjustRightInd w:val="0"/>
              <w:snapToGrid w:val="0"/>
              <w:ind w:firstLineChars="0" w:firstLine="0"/>
              <w:jc w:val="center"/>
              <w:rPr>
                <w:rFonts w:ascii="仿宋" w:eastAsia="仿宋" w:hAnsi="仿宋" w:cs="仿宋"/>
                <w:kern w:val="0"/>
                <w:sz w:val="24"/>
              </w:rPr>
            </w:pPr>
            <w:r>
              <w:rPr>
                <w:rFonts w:ascii="仿宋" w:eastAsia="仿宋" w:hAnsi="仿宋" w:cs="仿宋" w:hint="eastAsia"/>
                <w:kern w:val="0"/>
                <w:sz w:val="24"/>
              </w:rPr>
              <w:t>木/塑料托盘</w:t>
            </w:r>
          </w:p>
        </w:tc>
        <w:tc>
          <w:tcPr>
            <w:tcW w:w="6040" w:type="dxa"/>
            <w:noWrap/>
            <w:tcMar>
              <w:left w:w="0" w:type="dxa"/>
              <w:right w:w="0" w:type="dxa"/>
            </w:tcMar>
            <w:vAlign w:val="center"/>
          </w:tcPr>
          <w:p w:rsidR="005C470C" w:rsidRDefault="00161EA1" w:rsidP="00161EA1">
            <w:pPr>
              <w:pStyle w:val="af"/>
              <w:adjustRightInd w:val="0"/>
              <w:snapToGrid w:val="0"/>
              <w:ind w:firstLineChars="0" w:firstLine="0"/>
              <w:jc w:val="left"/>
              <w:rPr>
                <w:rFonts w:ascii="仿宋" w:eastAsia="仿宋" w:hAnsi="仿宋" w:cs="仿宋"/>
                <w:kern w:val="0"/>
                <w:sz w:val="24"/>
              </w:rPr>
            </w:pPr>
            <w:r>
              <w:rPr>
                <w:rFonts w:ascii="仿宋" w:eastAsia="仿宋" w:hAnsi="仿宋" w:cs="仿宋" w:hint="eastAsia"/>
                <w:kern w:val="0"/>
                <w:sz w:val="24"/>
              </w:rPr>
              <w:t>规格：1200×1000×160（mm） 托盘材质为优质木材，承重能力在500KG以上</w:t>
            </w:r>
          </w:p>
        </w:tc>
      </w:tr>
      <w:tr w:rsidR="005C470C">
        <w:trPr>
          <w:trHeight w:val="510"/>
          <w:jc w:val="center"/>
        </w:trPr>
        <w:tc>
          <w:tcPr>
            <w:tcW w:w="766" w:type="dxa"/>
            <w:noWrap/>
            <w:tcMar>
              <w:left w:w="0" w:type="dxa"/>
              <w:right w:w="0" w:type="dxa"/>
            </w:tcMar>
            <w:vAlign w:val="center"/>
          </w:tcPr>
          <w:p w:rsidR="005C470C" w:rsidRDefault="00161EA1">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5</w:t>
            </w:r>
          </w:p>
        </w:tc>
        <w:tc>
          <w:tcPr>
            <w:tcW w:w="1456" w:type="dxa"/>
            <w:noWrap/>
            <w:tcMar>
              <w:left w:w="0" w:type="dxa"/>
              <w:right w:w="0" w:type="dxa"/>
            </w:tcMar>
            <w:vAlign w:val="center"/>
          </w:tcPr>
          <w:p w:rsidR="005C470C" w:rsidRDefault="00161EA1">
            <w:pPr>
              <w:snapToGrid w:val="0"/>
              <w:ind w:firstLineChars="200" w:firstLine="480"/>
              <w:rPr>
                <w:rFonts w:ascii="仿宋" w:eastAsia="仿宋" w:hAnsi="仿宋" w:cs="仿宋"/>
                <w:kern w:val="0"/>
                <w:sz w:val="24"/>
              </w:rPr>
            </w:pPr>
            <w:r>
              <w:rPr>
                <w:rFonts w:ascii="仿宋" w:eastAsia="仿宋" w:hAnsi="仿宋" w:cs="仿宋" w:hint="eastAsia"/>
                <w:kern w:val="0"/>
                <w:sz w:val="24"/>
              </w:rPr>
              <w:t>货架</w:t>
            </w:r>
          </w:p>
        </w:tc>
        <w:tc>
          <w:tcPr>
            <w:tcW w:w="6040" w:type="dxa"/>
            <w:noWrap/>
            <w:tcMar>
              <w:left w:w="0" w:type="dxa"/>
              <w:right w:w="0" w:type="dxa"/>
            </w:tcMar>
            <w:vAlign w:val="center"/>
          </w:tcPr>
          <w:p w:rsidR="005C470C" w:rsidRPr="00161EA1" w:rsidRDefault="00161EA1">
            <w:pPr>
              <w:snapToGrid w:val="0"/>
              <w:jc w:val="left"/>
              <w:rPr>
                <w:rFonts w:ascii="仿宋" w:eastAsia="仿宋" w:hAnsi="仿宋" w:cs="仿宋"/>
                <w:kern w:val="0"/>
                <w:sz w:val="24"/>
              </w:rPr>
            </w:pPr>
            <w:r w:rsidRPr="00161EA1">
              <w:rPr>
                <w:rFonts w:ascii="仿宋" w:eastAsia="仿宋" w:hAnsi="仿宋" w:cs="仿宋" w:hint="eastAsia"/>
                <w:kern w:val="0"/>
                <w:sz w:val="24"/>
              </w:rPr>
              <w:t>货位参考尺寸：L2800×W800×3000（mm）。货架材质及承重以工业级中型货架为参考依据立柱尺寸： 货架每棵立柱必须配备护腿及斜撑</w:t>
            </w:r>
          </w:p>
        </w:tc>
      </w:tr>
      <w:tr w:rsidR="005C470C">
        <w:trPr>
          <w:trHeight w:val="510"/>
          <w:jc w:val="center"/>
        </w:trPr>
        <w:tc>
          <w:tcPr>
            <w:tcW w:w="766" w:type="dxa"/>
            <w:noWrap/>
            <w:tcMar>
              <w:left w:w="0" w:type="dxa"/>
              <w:right w:w="0" w:type="dxa"/>
            </w:tcMar>
            <w:vAlign w:val="center"/>
          </w:tcPr>
          <w:p w:rsidR="005C470C" w:rsidRDefault="00161EA1">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6</w:t>
            </w:r>
          </w:p>
        </w:tc>
        <w:tc>
          <w:tcPr>
            <w:tcW w:w="1456" w:type="dxa"/>
            <w:noWrap/>
            <w:tcMar>
              <w:left w:w="0" w:type="dxa"/>
              <w:right w:w="0" w:type="dxa"/>
            </w:tcMar>
            <w:vAlign w:val="center"/>
          </w:tcPr>
          <w:p w:rsidR="005C470C" w:rsidRDefault="00161EA1">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半电动堆高车</w:t>
            </w:r>
          </w:p>
        </w:tc>
        <w:tc>
          <w:tcPr>
            <w:tcW w:w="6040" w:type="dxa"/>
            <w:noWrap/>
            <w:tcMar>
              <w:left w:w="0" w:type="dxa"/>
              <w:right w:w="0" w:type="dxa"/>
            </w:tcMar>
            <w:vAlign w:val="center"/>
          </w:tcPr>
          <w:p w:rsidR="005C470C" w:rsidRDefault="00161EA1">
            <w:pPr>
              <w:snapToGrid w:val="0"/>
              <w:jc w:val="left"/>
              <w:rPr>
                <w:rFonts w:ascii="仿宋" w:eastAsia="仿宋" w:hAnsi="仿宋" w:cs="仿宋"/>
                <w:sz w:val="24"/>
                <w:highlight w:val="yellow"/>
              </w:rPr>
            </w:pPr>
            <w:r>
              <w:rPr>
                <w:rFonts w:ascii="仿宋" w:eastAsia="仿宋" w:hAnsi="仿宋" w:cs="仿宋" w:hint="eastAsia"/>
                <w:sz w:val="24"/>
              </w:rPr>
              <w:t>额定载荷 kg：1000  举升高度 mm：3500 货叉最低高度mm：85  货叉长度 mm：1150 货叉宽度 mm：640 载荷中心 mm：450  转弯半径 mm：1350  电机V/KW：12/1.5 蓄电池V/AH：12/120 充电器V/A：12/20</w:t>
            </w:r>
          </w:p>
        </w:tc>
      </w:tr>
      <w:tr w:rsidR="005C470C">
        <w:trPr>
          <w:trHeight w:val="510"/>
          <w:jc w:val="center"/>
        </w:trPr>
        <w:tc>
          <w:tcPr>
            <w:tcW w:w="766" w:type="dxa"/>
            <w:noWrap/>
            <w:tcMar>
              <w:left w:w="0" w:type="dxa"/>
              <w:right w:w="0" w:type="dxa"/>
            </w:tcMar>
            <w:vAlign w:val="center"/>
          </w:tcPr>
          <w:p w:rsidR="005C470C" w:rsidRDefault="00161EA1">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7</w:t>
            </w:r>
          </w:p>
        </w:tc>
        <w:tc>
          <w:tcPr>
            <w:tcW w:w="1456" w:type="dxa"/>
            <w:noWrap/>
            <w:tcMar>
              <w:left w:w="0" w:type="dxa"/>
              <w:right w:w="0" w:type="dxa"/>
            </w:tcMar>
            <w:vAlign w:val="center"/>
          </w:tcPr>
          <w:p w:rsidR="005C470C" w:rsidRDefault="00161EA1">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地牛</w:t>
            </w:r>
          </w:p>
        </w:tc>
        <w:tc>
          <w:tcPr>
            <w:tcW w:w="6040" w:type="dxa"/>
            <w:noWrap/>
            <w:tcMar>
              <w:left w:w="0" w:type="dxa"/>
              <w:right w:w="0" w:type="dxa"/>
            </w:tcMar>
            <w:vAlign w:val="center"/>
          </w:tcPr>
          <w:p w:rsidR="005C470C" w:rsidRDefault="00161EA1">
            <w:pPr>
              <w:pStyle w:val="af"/>
              <w:adjustRightInd w:val="0"/>
              <w:snapToGrid w:val="0"/>
              <w:ind w:firstLineChars="0" w:firstLine="0"/>
              <w:jc w:val="left"/>
              <w:rPr>
                <w:rFonts w:ascii="仿宋" w:eastAsia="仿宋" w:hAnsi="仿宋" w:cs="仿宋"/>
                <w:sz w:val="24"/>
              </w:rPr>
            </w:pPr>
            <w:r>
              <w:rPr>
                <w:rFonts w:ascii="仿宋" w:eastAsia="仿宋" w:hAnsi="仿宋" w:cs="仿宋" w:hint="eastAsia"/>
                <w:sz w:val="24"/>
              </w:rPr>
              <w:t>载荷kg：2500 货叉尺寸：160×50mm 货叉宽度mm：540 货叉长度mm：1150货叉最低高度mm：85 货叉最高高度mm：200 转向轮：Ф200*50mm 承重轮双轮：Ф80*70mm 承载轮：聚氨酯轮</w:t>
            </w:r>
          </w:p>
        </w:tc>
      </w:tr>
      <w:tr w:rsidR="005C470C">
        <w:trPr>
          <w:trHeight w:val="510"/>
          <w:jc w:val="center"/>
        </w:trPr>
        <w:tc>
          <w:tcPr>
            <w:tcW w:w="766" w:type="dxa"/>
            <w:noWrap/>
            <w:tcMar>
              <w:left w:w="0" w:type="dxa"/>
              <w:right w:w="0" w:type="dxa"/>
            </w:tcMar>
            <w:vAlign w:val="center"/>
          </w:tcPr>
          <w:p w:rsidR="005C470C" w:rsidRDefault="00161EA1">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8</w:t>
            </w:r>
          </w:p>
        </w:tc>
        <w:tc>
          <w:tcPr>
            <w:tcW w:w="1456" w:type="dxa"/>
            <w:noWrap/>
            <w:tcMar>
              <w:left w:w="0" w:type="dxa"/>
              <w:right w:w="0" w:type="dxa"/>
            </w:tcMar>
            <w:vAlign w:val="center"/>
          </w:tcPr>
          <w:p w:rsidR="005C470C" w:rsidRDefault="00161EA1">
            <w:pPr>
              <w:snapToGrid w:val="0"/>
              <w:jc w:val="left"/>
              <w:rPr>
                <w:rFonts w:ascii="仿宋" w:eastAsia="仿宋" w:hAnsi="仿宋" w:cs="仿宋"/>
                <w:sz w:val="24"/>
              </w:rPr>
            </w:pPr>
            <w:r>
              <w:rPr>
                <w:rFonts w:ascii="仿宋" w:eastAsia="仿宋" w:hAnsi="仿宋" w:cs="仿宋" w:hint="eastAsia"/>
                <w:sz w:val="24"/>
              </w:rPr>
              <w:t>智能穿戴设备</w:t>
            </w:r>
          </w:p>
        </w:tc>
        <w:tc>
          <w:tcPr>
            <w:tcW w:w="6040" w:type="dxa"/>
            <w:noWrap/>
            <w:tcMar>
              <w:left w:w="0" w:type="dxa"/>
              <w:right w:w="0" w:type="dxa"/>
            </w:tcMar>
            <w:vAlign w:val="center"/>
          </w:tcPr>
          <w:p w:rsidR="005C470C" w:rsidRDefault="00161EA1">
            <w:pPr>
              <w:snapToGrid w:val="0"/>
              <w:jc w:val="left"/>
              <w:rPr>
                <w:rFonts w:ascii="仿宋" w:eastAsia="仿宋" w:hAnsi="仿宋" w:cs="仿宋"/>
                <w:sz w:val="24"/>
              </w:rPr>
            </w:pPr>
            <w:r>
              <w:rPr>
                <w:rFonts w:ascii="仿宋" w:eastAsia="仿宋" w:hAnsi="仿宋" w:cs="仿宋" w:hint="eastAsia"/>
                <w:sz w:val="24"/>
              </w:rPr>
              <w:t>智能手套 ；</w:t>
            </w:r>
          </w:p>
          <w:p w:rsidR="005C470C" w:rsidRDefault="00161EA1">
            <w:pPr>
              <w:snapToGrid w:val="0"/>
              <w:jc w:val="left"/>
              <w:rPr>
                <w:rFonts w:ascii="仿宋" w:eastAsia="仿宋" w:hAnsi="仿宋" w:cs="仿宋"/>
                <w:sz w:val="24"/>
              </w:rPr>
            </w:pPr>
            <w:r>
              <w:rPr>
                <w:rFonts w:ascii="仿宋" w:eastAsia="仿宋" w:hAnsi="仿宋" w:cs="仿宋" w:hint="eastAsia"/>
                <w:sz w:val="24"/>
              </w:rPr>
              <w:t>可以读取一维/二维条码或RFID电子标签，可以将数据进行预处理并上传到智能手表等移动显示终端；</w:t>
            </w:r>
          </w:p>
          <w:p w:rsidR="005C470C" w:rsidRDefault="00161EA1">
            <w:pPr>
              <w:snapToGrid w:val="0"/>
              <w:jc w:val="left"/>
              <w:rPr>
                <w:rFonts w:ascii="仿宋" w:eastAsia="仿宋" w:hAnsi="仿宋" w:cs="仿宋"/>
                <w:sz w:val="24"/>
              </w:rPr>
            </w:pPr>
            <w:r>
              <w:rPr>
                <w:rFonts w:ascii="仿宋" w:eastAsia="仿宋" w:hAnsi="仿宋" w:cs="仿宋" w:hint="eastAsia"/>
                <w:sz w:val="24"/>
              </w:rPr>
              <w:t>连接性能：连接距离：10m；</w:t>
            </w:r>
          </w:p>
          <w:p w:rsidR="005C470C" w:rsidRDefault="00161EA1">
            <w:pPr>
              <w:snapToGrid w:val="0"/>
              <w:jc w:val="left"/>
              <w:rPr>
                <w:rFonts w:ascii="仿宋" w:eastAsia="仿宋" w:hAnsi="仿宋" w:cs="仿宋"/>
                <w:sz w:val="24"/>
              </w:rPr>
            </w:pPr>
            <w:r>
              <w:rPr>
                <w:rFonts w:ascii="仿宋" w:eastAsia="仿宋" w:hAnsi="仿宋" w:cs="仿宋" w:hint="eastAsia"/>
                <w:sz w:val="24"/>
              </w:rPr>
              <w:t xml:space="preserve">支持 </w:t>
            </w:r>
            <w:proofErr w:type="spellStart"/>
            <w:r>
              <w:rPr>
                <w:rFonts w:ascii="仿宋" w:eastAsia="仿宋" w:hAnsi="仿宋" w:cs="仿宋" w:hint="eastAsia"/>
                <w:sz w:val="24"/>
              </w:rPr>
              <w:t>MicroUSB</w:t>
            </w:r>
            <w:proofErr w:type="spellEnd"/>
            <w:r>
              <w:rPr>
                <w:rFonts w:ascii="仿宋" w:eastAsia="仿宋" w:hAnsi="仿宋" w:cs="仿宋" w:hint="eastAsia"/>
                <w:sz w:val="24"/>
              </w:rPr>
              <w:t xml:space="preserve"> 标准接口；</w:t>
            </w:r>
          </w:p>
          <w:p w:rsidR="005C470C" w:rsidRDefault="00161EA1">
            <w:pPr>
              <w:snapToGrid w:val="0"/>
              <w:jc w:val="left"/>
              <w:rPr>
                <w:rFonts w:ascii="仿宋" w:eastAsia="仿宋" w:hAnsi="仿宋" w:cs="仿宋"/>
                <w:sz w:val="24"/>
              </w:rPr>
            </w:pPr>
            <w:r>
              <w:rPr>
                <w:rFonts w:ascii="仿宋" w:eastAsia="仿宋" w:hAnsi="仿宋" w:cs="仿宋" w:hint="eastAsia"/>
                <w:sz w:val="24"/>
              </w:rPr>
              <w:t>扫描性能：支持1D、2D码制识别；</w:t>
            </w:r>
          </w:p>
          <w:p w:rsidR="005C470C" w:rsidRDefault="00161EA1">
            <w:pPr>
              <w:snapToGrid w:val="0"/>
              <w:jc w:val="left"/>
              <w:rPr>
                <w:rFonts w:ascii="仿宋" w:eastAsia="仿宋" w:hAnsi="仿宋" w:cs="仿宋"/>
                <w:sz w:val="24"/>
              </w:rPr>
            </w:pPr>
            <w:r>
              <w:rPr>
                <w:rFonts w:ascii="仿宋" w:eastAsia="仿宋" w:hAnsi="仿宋" w:cs="仿宋" w:hint="eastAsia"/>
                <w:sz w:val="24"/>
              </w:rPr>
              <w:t>读取角度：水平36°垂直23°；</w:t>
            </w:r>
          </w:p>
          <w:p w:rsidR="005C470C" w:rsidRDefault="00161EA1">
            <w:pPr>
              <w:snapToGrid w:val="0"/>
              <w:jc w:val="left"/>
              <w:rPr>
                <w:rFonts w:ascii="仿宋" w:eastAsia="仿宋" w:hAnsi="仿宋" w:cs="仿宋"/>
                <w:sz w:val="24"/>
              </w:rPr>
            </w:pPr>
            <w:r>
              <w:rPr>
                <w:rFonts w:ascii="仿宋" w:eastAsia="仿宋" w:hAnsi="仿宋" w:cs="仿宋" w:hint="eastAsia"/>
                <w:sz w:val="24"/>
              </w:rPr>
              <w:t>条码灵敏度：倾斜±55°偏转±55°旋转360°；</w:t>
            </w:r>
          </w:p>
          <w:p w:rsidR="005C470C" w:rsidRDefault="00161EA1">
            <w:pPr>
              <w:snapToGrid w:val="0"/>
              <w:jc w:val="left"/>
              <w:rPr>
                <w:rFonts w:ascii="仿宋" w:eastAsia="仿宋" w:hAnsi="仿宋" w:cs="仿宋"/>
                <w:sz w:val="24"/>
              </w:rPr>
            </w:pPr>
            <w:r>
              <w:rPr>
                <w:rFonts w:ascii="仿宋" w:eastAsia="仿宋" w:hAnsi="仿宋" w:cs="仿宋" w:hint="eastAsia"/>
                <w:sz w:val="24"/>
              </w:rPr>
              <w:t>电池性能：锂电池容量：400mAh；</w:t>
            </w:r>
          </w:p>
          <w:p w:rsidR="005C470C" w:rsidRDefault="00161EA1">
            <w:pPr>
              <w:snapToGrid w:val="0"/>
              <w:jc w:val="left"/>
              <w:rPr>
                <w:rFonts w:ascii="仿宋" w:eastAsia="仿宋" w:hAnsi="仿宋" w:cs="仿宋"/>
                <w:sz w:val="24"/>
              </w:rPr>
            </w:pPr>
            <w:r>
              <w:rPr>
                <w:rFonts w:ascii="仿宋" w:eastAsia="仿宋" w:hAnsi="仿宋" w:cs="仿宋" w:hint="eastAsia"/>
                <w:sz w:val="24"/>
              </w:rPr>
              <w:t>平均使用时间≥ 12小时。</w:t>
            </w:r>
          </w:p>
          <w:p w:rsidR="005C470C" w:rsidRDefault="00161EA1">
            <w:pPr>
              <w:snapToGrid w:val="0"/>
              <w:jc w:val="left"/>
              <w:rPr>
                <w:rFonts w:ascii="仿宋" w:eastAsia="仿宋" w:hAnsi="仿宋" w:cs="仿宋"/>
                <w:sz w:val="24"/>
              </w:rPr>
            </w:pPr>
            <w:r>
              <w:rPr>
                <w:rFonts w:ascii="仿宋" w:eastAsia="仿宋" w:hAnsi="仿宋" w:cs="仿宋" w:hint="eastAsia"/>
                <w:sz w:val="24"/>
              </w:rPr>
              <w:t>智能手表 ；</w:t>
            </w:r>
          </w:p>
          <w:p w:rsidR="005C470C" w:rsidRDefault="00161EA1">
            <w:pPr>
              <w:snapToGrid w:val="0"/>
              <w:jc w:val="left"/>
              <w:rPr>
                <w:rFonts w:ascii="仿宋" w:eastAsia="仿宋" w:hAnsi="仿宋" w:cs="仿宋"/>
                <w:sz w:val="24"/>
              </w:rPr>
            </w:pPr>
            <w:r>
              <w:rPr>
                <w:rFonts w:ascii="仿宋" w:eastAsia="仿宋" w:hAnsi="仿宋" w:cs="仿宋" w:hint="eastAsia"/>
                <w:sz w:val="24"/>
              </w:rPr>
              <w:t>支持 Android 4.3操作系统，1GHz双核、4GB Flash ROM，512MB RAM；</w:t>
            </w:r>
          </w:p>
          <w:p w:rsidR="005C470C" w:rsidRDefault="00161EA1">
            <w:pPr>
              <w:snapToGrid w:val="0"/>
              <w:jc w:val="left"/>
              <w:rPr>
                <w:rFonts w:ascii="仿宋" w:eastAsia="仿宋" w:hAnsi="仿宋" w:cs="仿宋"/>
                <w:sz w:val="24"/>
              </w:rPr>
            </w:pPr>
            <w:r>
              <w:rPr>
                <w:rFonts w:ascii="仿宋" w:eastAsia="仿宋" w:hAnsi="仿宋" w:cs="仿宋" w:hint="eastAsia"/>
                <w:sz w:val="24"/>
              </w:rPr>
              <w:t xml:space="preserve"> 2.2' TFT 显示屏；</w:t>
            </w:r>
          </w:p>
          <w:p w:rsidR="005C470C" w:rsidRDefault="00161EA1">
            <w:pPr>
              <w:snapToGrid w:val="0"/>
              <w:jc w:val="left"/>
              <w:rPr>
                <w:rFonts w:ascii="仿宋" w:eastAsia="仿宋" w:hAnsi="仿宋" w:cs="仿宋"/>
                <w:sz w:val="24"/>
              </w:rPr>
            </w:pPr>
            <w:r>
              <w:rPr>
                <w:rFonts w:ascii="仿宋" w:eastAsia="仿宋" w:hAnsi="仿宋" w:cs="仿宋" w:hint="eastAsia"/>
                <w:sz w:val="24"/>
              </w:rPr>
              <w:t>含有 F1-F6自定义功能键；</w:t>
            </w:r>
          </w:p>
          <w:p w:rsidR="005C470C" w:rsidRDefault="00161EA1">
            <w:pPr>
              <w:snapToGrid w:val="0"/>
              <w:jc w:val="left"/>
              <w:rPr>
                <w:rFonts w:ascii="仿宋" w:eastAsia="仿宋" w:hAnsi="仿宋" w:cs="仿宋"/>
                <w:sz w:val="24"/>
              </w:rPr>
            </w:pPr>
            <w:r>
              <w:rPr>
                <w:rFonts w:ascii="仿宋" w:eastAsia="仿宋" w:hAnsi="仿宋" w:cs="仿宋" w:hint="eastAsia"/>
                <w:sz w:val="24"/>
              </w:rPr>
              <w:t>独立充电座，电池容量1300mAh；</w:t>
            </w:r>
          </w:p>
          <w:p w:rsidR="005C470C" w:rsidRDefault="00161EA1">
            <w:pPr>
              <w:snapToGrid w:val="0"/>
              <w:jc w:val="left"/>
              <w:rPr>
                <w:rFonts w:ascii="仿宋" w:eastAsia="仿宋" w:hAnsi="仿宋" w:cs="仿宋"/>
                <w:sz w:val="24"/>
              </w:rPr>
            </w:pPr>
            <w:r>
              <w:rPr>
                <w:rFonts w:ascii="仿宋" w:eastAsia="仿宋" w:hAnsi="仿宋" w:cs="仿宋" w:hint="eastAsia"/>
                <w:sz w:val="24"/>
              </w:rPr>
              <w:t>工作时长：约15h，IP54防护等级；</w:t>
            </w:r>
          </w:p>
          <w:p w:rsidR="005C470C" w:rsidRDefault="00161EA1">
            <w:pPr>
              <w:snapToGrid w:val="0"/>
              <w:jc w:val="left"/>
              <w:rPr>
                <w:rFonts w:ascii="仿宋" w:eastAsia="仿宋" w:hAnsi="仿宋" w:cs="仿宋"/>
                <w:sz w:val="24"/>
              </w:rPr>
            </w:pPr>
            <w:r>
              <w:rPr>
                <w:rFonts w:ascii="仿宋" w:eastAsia="仿宋" w:hAnsi="仿宋" w:cs="仿宋" w:hint="eastAsia"/>
                <w:sz w:val="24"/>
              </w:rPr>
              <w:t>工作温度 -10℃~+50℃。</w:t>
            </w:r>
          </w:p>
        </w:tc>
      </w:tr>
      <w:tr w:rsidR="005C470C">
        <w:trPr>
          <w:trHeight w:val="510"/>
          <w:jc w:val="center"/>
        </w:trPr>
        <w:tc>
          <w:tcPr>
            <w:tcW w:w="766" w:type="dxa"/>
            <w:noWrap/>
            <w:tcMar>
              <w:left w:w="0" w:type="dxa"/>
              <w:right w:w="0" w:type="dxa"/>
            </w:tcMar>
            <w:vAlign w:val="center"/>
          </w:tcPr>
          <w:p w:rsidR="005C470C" w:rsidRDefault="00161EA1">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9</w:t>
            </w:r>
          </w:p>
        </w:tc>
        <w:tc>
          <w:tcPr>
            <w:tcW w:w="1456" w:type="dxa"/>
            <w:noWrap/>
            <w:tcMar>
              <w:left w:w="0" w:type="dxa"/>
              <w:right w:w="0" w:type="dxa"/>
            </w:tcMar>
            <w:vAlign w:val="center"/>
          </w:tcPr>
          <w:p w:rsidR="005C470C" w:rsidRDefault="00161EA1">
            <w:pPr>
              <w:snapToGrid w:val="0"/>
              <w:jc w:val="left"/>
              <w:rPr>
                <w:rFonts w:ascii="仿宋" w:eastAsia="仿宋" w:hAnsi="仿宋" w:cs="仿宋"/>
                <w:sz w:val="24"/>
              </w:rPr>
            </w:pPr>
            <w:r>
              <w:rPr>
                <w:rFonts w:ascii="仿宋" w:eastAsia="仿宋" w:hAnsi="仿宋" w:cs="仿宋" w:hint="eastAsia"/>
                <w:sz w:val="24"/>
              </w:rPr>
              <w:t>智能穿戴仓储作业软件</w:t>
            </w:r>
          </w:p>
        </w:tc>
        <w:tc>
          <w:tcPr>
            <w:tcW w:w="6040" w:type="dxa"/>
            <w:noWrap/>
            <w:tcMar>
              <w:left w:w="0" w:type="dxa"/>
              <w:right w:w="0" w:type="dxa"/>
            </w:tcMar>
            <w:vAlign w:val="center"/>
          </w:tcPr>
          <w:p w:rsidR="005C470C" w:rsidRDefault="00161EA1">
            <w:pPr>
              <w:snapToGrid w:val="0"/>
              <w:jc w:val="left"/>
              <w:rPr>
                <w:rFonts w:ascii="仿宋" w:eastAsia="仿宋" w:hAnsi="仿宋" w:cs="仿宋"/>
                <w:sz w:val="24"/>
              </w:rPr>
            </w:pPr>
            <w:r>
              <w:rPr>
                <w:rFonts w:ascii="仿宋" w:eastAsia="仿宋" w:hAnsi="仿宋" w:cs="仿宋" w:hint="eastAsia"/>
                <w:sz w:val="24"/>
              </w:rPr>
              <w:t>一、软件要求</w:t>
            </w:r>
          </w:p>
          <w:p w:rsidR="005C470C" w:rsidRDefault="00161EA1">
            <w:pPr>
              <w:snapToGrid w:val="0"/>
              <w:jc w:val="left"/>
              <w:rPr>
                <w:rFonts w:ascii="仿宋" w:eastAsia="仿宋" w:hAnsi="仿宋" w:cs="仿宋"/>
                <w:sz w:val="24"/>
              </w:rPr>
            </w:pPr>
            <w:r>
              <w:rPr>
                <w:rFonts w:ascii="仿宋" w:eastAsia="仿宋" w:hAnsi="仿宋" w:cs="仿宋" w:hint="eastAsia"/>
                <w:sz w:val="24"/>
              </w:rPr>
              <w:t>采用云计算、BLE 4.0、便携穿戴等先进的技术，使用Permission等安全机制保障数据安全。采用先进的分层架构，业务架构分为三层，顶层为教学平台，实现对移动端的控制，并为移动设备提供接口支持；中间层为移动设备</w:t>
            </w:r>
            <w:r>
              <w:rPr>
                <w:rFonts w:ascii="仿宋" w:eastAsia="仿宋" w:hAnsi="仿宋" w:cs="仿宋" w:hint="eastAsia"/>
                <w:sz w:val="24"/>
              </w:rPr>
              <w:lastRenderedPageBreak/>
              <w:t>智能手表，实现各类作业任务移动端执行，并实现与顶层与硬件设备的交互；底层为智能手套，实现对数据的读取和采集。</w:t>
            </w:r>
          </w:p>
          <w:p w:rsidR="005C470C" w:rsidRDefault="00161EA1">
            <w:pPr>
              <w:snapToGrid w:val="0"/>
              <w:jc w:val="left"/>
              <w:rPr>
                <w:rFonts w:ascii="仿宋" w:eastAsia="仿宋" w:hAnsi="仿宋" w:cs="仿宋"/>
                <w:sz w:val="24"/>
              </w:rPr>
            </w:pPr>
            <w:r>
              <w:rPr>
                <w:rFonts w:ascii="仿宋" w:eastAsia="仿宋" w:hAnsi="仿宋" w:cs="仿宋" w:hint="eastAsia"/>
                <w:sz w:val="24"/>
              </w:rPr>
              <w:t>软件支持主要仓储作业环节中的数据处理。可以有效的提高仓储管理中主要作业环节的效率，并在此基础上保证作业数据的准确性，同时智能穿戴设备的便携性可以确保随时随地获取库存的真实数据。支持库存管理的主要业务：登录、入库管理、库存管理、出库管理（普通出库、摘果式扫描、播种式扫描）等。根据教学安排自主配置对应实训任务。</w:t>
            </w:r>
          </w:p>
          <w:p w:rsidR="005C470C" w:rsidRDefault="00161EA1">
            <w:pPr>
              <w:snapToGrid w:val="0"/>
              <w:jc w:val="left"/>
              <w:rPr>
                <w:rFonts w:ascii="仿宋" w:eastAsia="仿宋" w:hAnsi="仿宋" w:cs="仿宋"/>
                <w:sz w:val="24"/>
              </w:rPr>
            </w:pPr>
            <w:r>
              <w:rPr>
                <w:rFonts w:ascii="仿宋" w:eastAsia="仿宋" w:hAnsi="仿宋" w:cs="仿宋" w:hint="eastAsia"/>
                <w:sz w:val="24"/>
              </w:rPr>
              <w:t>二、功能要求</w:t>
            </w:r>
          </w:p>
          <w:p w:rsidR="005C470C" w:rsidRDefault="00161EA1">
            <w:pPr>
              <w:snapToGrid w:val="0"/>
              <w:jc w:val="left"/>
              <w:rPr>
                <w:rFonts w:ascii="仿宋" w:eastAsia="仿宋" w:hAnsi="仿宋" w:cs="仿宋"/>
                <w:sz w:val="24"/>
              </w:rPr>
            </w:pPr>
            <w:r>
              <w:rPr>
                <w:rFonts w:ascii="仿宋" w:eastAsia="仿宋" w:hAnsi="仿宋" w:cs="仿宋" w:hint="eastAsia"/>
                <w:sz w:val="24"/>
              </w:rPr>
              <w:t>1、登录：动态调用二维码扫描，解析角色卡登录系统；</w:t>
            </w:r>
          </w:p>
          <w:p w:rsidR="005C470C" w:rsidRDefault="00161EA1">
            <w:pPr>
              <w:snapToGrid w:val="0"/>
              <w:jc w:val="left"/>
              <w:rPr>
                <w:rFonts w:ascii="仿宋" w:eastAsia="仿宋" w:hAnsi="仿宋" w:cs="仿宋"/>
                <w:sz w:val="24"/>
              </w:rPr>
            </w:pPr>
            <w:r>
              <w:rPr>
                <w:rFonts w:ascii="仿宋" w:eastAsia="仿宋" w:hAnsi="仿宋" w:cs="仿宋" w:hint="eastAsia"/>
                <w:sz w:val="24"/>
              </w:rPr>
              <w:t>2、入库作业：通过标准协议接口获取仓储入库任务，根据任务要求完成组托、上架等操作；</w:t>
            </w:r>
          </w:p>
          <w:p w:rsidR="005C470C" w:rsidRDefault="00161EA1">
            <w:pPr>
              <w:snapToGrid w:val="0"/>
              <w:jc w:val="left"/>
              <w:rPr>
                <w:rFonts w:ascii="仿宋" w:eastAsia="仿宋" w:hAnsi="仿宋" w:cs="仿宋"/>
                <w:sz w:val="24"/>
              </w:rPr>
            </w:pPr>
            <w:r>
              <w:rPr>
                <w:rFonts w:ascii="仿宋" w:eastAsia="仿宋" w:hAnsi="仿宋" w:cs="仿宋" w:hint="eastAsia"/>
                <w:sz w:val="24"/>
              </w:rPr>
              <w:t>3、库存管理：获取当前库存真实信息；</w:t>
            </w:r>
          </w:p>
          <w:p w:rsidR="005C470C" w:rsidRDefault="00161EA1">
            <w:pPr>
              <w:snapToGrid w:val="0"/>
              <w:jc w:val="left"/>
              <w:rPr>
                <w:rFonts w:ascii="仿宋" w:eastAsia="仿宋" w:hAnsi="仿宋" w:cs="仿宋"/>
                <w:sz w:val="24"/>
              </w:rPr>
            </w:pPr>
            <w:r>
              <w:rPr>
                <w:rFonts w:ascii="仿宋" w:eastAsia="仿宋" w:hAnsi="仿宋" w:cs="仿宋" w:hint="eastAsia"/>
                <w:sz w:val="24"/>
              </w:rPr>
              <w:t>4、出库作业：通过标准协议接口获取仓储出库请求，根据任务要求完成出库操作；除普通出库作业外，支持摘果式扫描——通过电子标签，完成电子标签仓库货物出库作业；播种式扫描——通过依次扫描拣选单号，货物编号等，完成播种式货物出库作业。</w:t>
            </w:r>
          </w:p>
        </w:tc>
      </w:tr>
      <w:tr w:rsidR="005C470C">
        <w:trPr>
          <w:trHeight w:val="510"/>
          <w:jc w:val="center"/>
        </w:trPr>
        <w:tc>
          <w:tcPr>
            <w:tcW w:w="766" w:type="dxa"/>
            <w:noWrap/>
            <w:tcMar>
              <w:left w:w="0" w:type="dxa"/>
              <w:right w:w="0" w:type="dxa"/>
            </w:tcMar>
            <w:vAlign w:val="center"/>
          </w:tcPr>
          <w:p w:rsidR="005C470C" w:rsidRDefault="00161EA1">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lastRenderedPageBreak/>
              <w:t>10</w:t>
            </w:r>
          </w:p>
        </w:tc>
        <w:tc>
          <w:tcPr>
            <w:tcW w:w="1456" w:type="dxa"/>
            <w:noWrap/>
            <w:tcMar>
              <w:left w:w="0" w:type="dxa"/>
              <w:right w:w="0" w:type="dxa"/>
            </w:tcMar>
            <w:vAlign w:val="center"/>
          </w:tcPr>
          <w:p w:rsidR="005C470C" w:rsidRDefault="00161EA1">
            <w:pPr>
              <w:snapToGrid w:val="0"/>
              <w:jc w:val="left"/>
              <w:rPr>
                <w:rFonts w:ascii="仿宋" w:eastAsia="仿宋" w:hAnsi="仿宋" w:cs="仿宋"/>
                <w:sz w:val="24"/>
              </w:rPr>
            </w:pPr>
            <w:r>
              <w:rPr>
                <w:rFonts w:ascii="仿宋" w:eastAsia="仿宋" w:hAnsi="仿宋" w:cs="仿宋" w:hint="eastAsia"/>
                <w:sz w:val="24"/>
              </w:rPr>
              <w:t>电子播种墙</w:t>
            </w:r>
          </w:p>
        </w:tc>
        <w:tc>
          <w:tcPr>
            <w:tcW w:w="6040" w:type="dxa"/>
            <w:noWrap/>
            <w:tcMar>
              <w:left w:w="0" w:type="dxa"/>
              <w:right w:w="0" w:type="dxa"/>
            </w:tcMar>
            <w:vAlign w:val="center"/>
          </w:tcPr>
          <w:p w:rsidR="005C470C" w:rsidRDefault="00161EA1">
            <w:pPr>
              <w:snapToGrid w:val="0"/>
              <w:jc w:val="left"/>
              <w:rPr>
                <w:rFonts w:ascii="仿宋" w:eastAsia="仿宋" w:hAnsi="仿宋" w:cs="仿宋"/>
                <w:sz w:val="24"/>
              </w:rPr>
            </w:pPr>
            <w:r>
              <w:rPr>
                <w:rFonts w:ascii="仿宋" w:eastAsia="仿宋" w:hAnsi="仿宋" w:cs="仿宋" w:hint="eastAsia"/>
                <w:sz w:val="24"/>
              </w:rPr>
              <w:t xml:space="preserve">电子播种 </w:t>
            </w:r>
          </w:p>
          <w:p w:rsidR="005C470C" w:rsidRDefault="00161EA1">
            <w:pPr>
              <w:snapToGrid w:val="0"/>
              <w:jc w:val="left"/>
              <w:rPr>
                <w:rFonts w:ascii="仿宋" w:eastAsia="仿宋" w:hAnsi="仿宋" w:cs="仿宋"/>
                <w:sz w:val="24"/>
              </w:rPr>
            </w:pPr>
            <w:r>
              <w:rPr>
                <w:rFonts w:ascii="仿宋" w:eastAsia="仿宋" w:hAnsi="仿宋" w:cs="仿宋" w:hint="eastAsia"/>
                <w:sz w:val="24"/>
              </w:rPr>
              <w:t xml:space="preserve">基础尺寸约L1500*W600*H2000MM，4x3=12个播种位； </w:t>
            </w:r>
          </w:p>
          <w:p w:rsidR="005C470C" w:rsidRDefault="00161EA1">
            <w:pPr>
              <w:snapToGrid w:val="0"/>
              <w:jc w:val="left"/>
              <w:rPr>
                <w:rFonts w:ascii="仿宋" w:eastAsia="仿宋" w:hAnsi="仿宋" w:cs="仿宋"/>
                <w:sz w:val="24"/>
              </w:rPr>
            </w:pPr>
            <w:r>
              <w:rPr>
                <w:rFonts w:ascii="仿宋" w:eastAsia="仿宋" w:hAnsi="仿宋" w:cs="仿宋" w:hint="eastAsia"/>
                <w:sz w:val="24"/>
              </w:rPr>
              <w:t>光栅参数:光束数 10束，光电间距 20mm，检测高度 220mm，检测距离 0-3米；</w:t>
            </w:r>
          </w:p>
          <w:p w:rsidR="005C470C" w:rsidRDefault="00161EA1">
            <w:pPr>
              <w:snapToGrid w:val="0"/>
              <w:jc w:val="left"/>
              <w:rPr>
                <w:rFonts w:ascii="仿宋" w:eastAsia="仿宋" w:hAnsi="仿宋" w:cs="仿宋"/>
                <w:sz w:val="24"/>
              </w:rPr>
            </w:pPr>
            <w:r>
              <w:rPr>
                <w:rFonts w:ascii="仿宋" w:eastAsia="仿宋" w:hAnsi="仿宋" w:cs="仿宋" w:hint="eastAsia"/>
                <w:sz w:val="24"/>
              </w:rPr>
              <w:t>工作电压 DC12V，消耗功率 5W，输出方式 NPN，相应时间≤10ms；</w:t>
            </w:r>
          </w:p>
          <w:p w:rsidR="005C470C" w:rsidRDefault="00161EA1">
            <w:pPr>
              <w:snapToGrid w:val="0"/>
              <w:jc w:val="left"/>
              <w:rPr>
                <w:rFonts w:ascii="仿宋" w:eastAsia="仿宋" w:hAnsi="仿宋" w:cs="仿宋"/>
                <w:sz w:val="24"/>
              </w:rPr>
            </w:pPr>
            <w:r>
              <w:rPr>
                <w:rFonts w:ascii="仿宋" w:eastAsia="仿宋" w:hAnsi="仿宋" w:cs="仿宋" w:hint="eastAsia"/>
                <w:sz w:val="24"/>
              </w:rPr>
              <w:t>外形材质铝合金，光幕形式对射型；</w:t>
            </w:r>
          </w:p>
          <w:p w:rsidR="005C470C" w:rsidRDefault="00161EA1">
            <w:pPr>
              <w:snapToGrid w:val="0"/>
              <w:jc w:val="left"/>
              <w:rPr>
                <w:rFonts w:ascii="仿宋" w:eastAsia="仿宋" w:hAnsi="仿宋" w:cs="仿宋"/>
                <w:sz w:val="24"/>
              </w:rPr>
            </w:pPr>
            <w:r>
              <w:rPr>
                <w:rFonts w:ascii="仿宋" w:eastAsia="仿宋" w:hAnsi="仿宋" w:cs="仿宋" w:hint="eastAsia"/>
                <w:sz w:val="24"/>
              </w:rPr>
              <w:t xml:space="preserve">工作温度 -15℃--65℃，储存温度 -25℃--75℃； </w:t>
            </w:r>
          </w:p>
          <w:p w:rsidR="005C470C" w:rsidRDefault="00161EA1">
            <w:pPr>
              <w:snapToGrid w:val="0"/>
              <w:jc w:val="left"/>
              <w:rPr>
                <w:rFonts w:ascii="仿宋" w:eastAsia="仿宋" w:hAnsi="仿宋" w:cs="仿宋"/>
                <w:sz w:val="24"/>
              </w:rPr>
            </w:pPr>
            <w:r>
              <w:rPr>
                <w:rFonts w:ascii="仿宋" w:eastAsia="仿宋" w:hAnsi="仿宋" w:cs="仿宋" w:hint="eastAsia"/>
                <w:sz w:val="24"/>
              </w:rPr>
              <w:t xml:space="preserve">防护等级 IP65，截面尺寸 18×35mm； 1*12个； </w:t>
            </w:r>
          </w:p>
          <w:p w:rsidR="005C470C" w:rsidRDefault="00161EA1">
            <w:pPr>
              <w:snapToGrid w:val="0"/>
              <w:jc w:val="left"/>
              <w:rPr>
                <w:rFonts w:ascii="仿宋" w:eastAsia="仿宋" w:hAnsi="仿宋" w:cs="仿宋"/>
                <w:sz w:val="24"/>
              </w:rPr>
            </w:pPr>
            <w:r>
              <w:rPr>
                <w:rFonts w:ascii="仿宋" w:eastAsia="仿宋" w:hAnsi="仿宋" w:cs="仿宋" w:hint="eastAsia"/>
                <w:sz w:val="24"/>
              </w:rPr>
              <w:t xml:space="preserve">电子标签参数：全密封外壳，灰色黑色外壳可选24个5位数码7段式两色显示；电压／电流：DC12V／120mA，158mm(L) x 46mm(W) x 16mm(H)； </w:t>
            </w:r>
          </w:p>
          <w:p w:rsidR="005C470C" w:rsidRDefault="00161EA1">
            <w:pPr>
              <w:snapToGrid w:val="0"/>
              <w:jc w:val="left"/>
              <w:rPr>
                <w:rFonts w:ascii="仿宋" w:eastAsia="仿宋" w:hAnsi="仿宋" w:cs="仿宋"/>
                <w:sz w:val="24"/>
              </w:rPr>
            </w:pPr>
            <w:r>
              <w:rPr>
                <w:rFonts w:ascii="仿宋" w:eastAsia="仿宋" w:hAnsi="仿宋" w:cs="仿宋" w:hint="eastAsia"/>
                <w:sz w:val="24"/>
              </w:rPr>
              <w:t>读码器：二维读码，可读一维二维，串口连接；</w:t>
            </w:r>
          </w:p>
          <w:p w:rsidR="005C470C" w:rsidRDefault="00161EA1">
            <w:pPr>
              <w:snapToGrid w:val="0"/>
              <w:jc w:val="left"/>
              <w:rPr>
                <w:rFonts w:ascii="仿宋" w:eastAsia="仿宋" w:hAnsi="仿宋" w:cs="仿宋"/>
                <w:sz w:val="24"/>
              </w:rPr>
            </w:pPr>
            <w:r>
              <w:rPr>
                <w:rFonts w:ascii="仿宋" w:eastAsia="仿宋" w:hAnsi="仿宋" w:cs="仿宋" w:hint="eastAsia"/>
                <w:sz w:val="24"/>
              </w:rPr>
              <w:t>控制器：CAN-串口转接板1个；MC9S08DZ60中央处理器，60KB Flash存储器，4KB的RAM，一路CAN总线接口，1路RS232串口，电压:DC12V， 电流：80mA。</w:t>
            </w:r>
          </w:p>
          <w:p w:rsidR="005C470C" w:rsidRDefault="00161EA1">
            <w:pPr>
              <w:snapToGrid w:val="0"/>
              <w:jc w:val="left"/>
              <w:rPr>
                <w:rFonts w:ascii="仿宋" w:eastAsia="仿宋" w:hAnsi="仿宋" w:cs="仿宋"/>
                <w:sz w:val="24"/>
              </w:rPr>
            </w:pPr>
            <w:r>
              <w:rPr>
                <w:rFonts w:ascii="仿宋" w:eastAsia="仿宋" w:hAnsi="仿宋" w:cs="仿宋" w:hint="eastAsia"/>
                <w:sz w:val="24"/>
              </w:rPr>
              <w:t xml:space="preserve">直接式热敏打印机  </w:t>
            </w:r>
          </w:p>
          <w:p w:rsidR="005C470C" w:rsidRDefault="00161EA1">
            <w:pPr>
              <w:snapToGrid w:val="0"/>
              <w:jc w:val="left"/>
              <w:rPr>
                <w:rFonts w:ascii="仿宋" w:eastAsia="仿宋" w:hAnsi="仿宋" w:cs="仿宋"/>
                <w:sz w:val="24"/>
              </w:rPr>
            </w:pPr>
            <w:r>
              <w:rPr>
                <w:rFonts w:ascii="仿宋" w:eastAsia="仿宋" w:hAnsi="仿宋" w:cs="仿宋" w:hint="eastAsia"/>
                <w:sz w:val="24"/>
              </w:rPr>
              <w:t>打印方式：热传/热敏式；</w:t>
            </w:r>
          </w:p>
          <w:p w:rsidR="005C470C" w:rsidRDefault="00161EA1">
            <w:pPr>
              <w:snapToGrid w:val="0"/>
              <w:jc w:val="left"/>
              <w:rPr>
                <w:rFonts w:ascii="仿宋" w:eastAsia="仿宋" w:hAnsi="仿宋" w:cs="仿宋"/>
                <w:sz w:val="24"/>
              </w:rPr>
            </w:pPr>
            <w:r>
              <w:rPr>
                <w:rFonts w:ascii="仿宋" w:eastAsia="仿宋" w:hAnsi="仿宋" w:cs="仿宋" w:hint="eastAsia"/>
                <w:sz w:val="24"/>
              </w:rPr>
              <w:t>打印模式：碳带热敏；</w:t>
            </w:r>
          </w:p>
          <w:p w:rsidR="005C470C" w:rsidRDefault="00161EA1">
            <w:pPr>
              <w:snapToGrid w:val="0"/>
              <w:jc w:val="left"/>
              <w:rPr>
                <w:rFonts w:ascii="仿宋" w:eastAsia="仿宋" w:hAnsi="仿宋" w:cs="仿宋"/>
                <w:sz w:val="24"/>
              </w:rPr>
            </w:pPr>
            <w:r>
              <w:rPr>
                <w:rFonts w:ascii="仿宋" w:eastAsia="仿宋" w:hAnsi="仿宋" w:cs="仿宋" w:hint="eastAsia"/>
                <w:sz w:val="24"/>
              </w:rPr>
              <w:t>打印速度：2~5inch/s；</w:t>
            </w:r>
          </w:p>
          <w:p w:rsidR="005C470C" w:rsidRDefault="00161EA1">
            <w:pPr>
              <w:snapToGrid w:val="0"/>
              <w:jc w:val="left"/>
              <w:rPr>
                <w:rFonts w:ascii="仿宋" w:eastAsia="仿宋" w:hAnsi="仿宋" w:cs="仿宋"/>
                <w:sz w:val="24"/>
              </w:rPr>
            </w:pPr>
            <w:r>
              <w:rPr>
                <w:rFonts w:ascii="仿宋" w:eastAsia="仿宋" w:hAnsi="仿宋" w:cs="仿宋" w:hint="eastAsia"/>
                <w:sz w:val="24"/>
              </w:rPr>
              <w:t>打印宽度：108mm；</w:t>
            </w:r>
          </w:p>
          <w:p w:rsidR="005C470C" w:rsidRDefault="00161EA1">
            <w:pPr>
              <w:snapToGrid w:val="0"/>
              <w:jc w:val="left"/>
              <w:rPr>
                <w:rFonts w:ascii="仿宋" w:eastAsia="仿宋" w:hAnsi="仿宋" w:cs="仿宋"/>
                <w:sz w:val="24"/>
              </w:rPr>
            </w:pPr>
            <w:r>
              <w:rPr>
                <w:rFonts w:ascii="仿宋" w:eastAsia="仿宋" w:hAnsi="仿宋" w:cs="仿宋" w:hint="eastAsia"/>
                <w:sz w:val="24"/>
              </w:rPr>
              <w:t>接口类型：串口、USB、并口、网络接口(RJ45) 。</w:t>
            </w:r>
          </w:p>
          <w:p w:rsidR="005C470C" w:rsidRDefault="00161EA1">
            <w:pPr>
              <w:snapToGrid w:val="0"/>
              <w:jc w:val="left"/>
              <w:rPr>
                <w:rFonts w:ascii="仿宋" w:eastAsia="仿宋" w:hAnsi="仿宋" w:cs="仿宋"/>
                <w:sz w:val="24"/>
              </w:rPr>
            </w:pPr>
            <w:r>
              <w:rPr>
                <w:rFonts w:ascii="仿宋" w:eastAsia="仿宋" w:hAnsi="仿宋" w:cs="仿宋" w:hint="eastAsia"/>
                <w:sz w:val="24"/>
              </w:rPr>
              <w:t xml:space="preserve">看板  </w:t>
            </w:r>
          </w:p>
          <w:p w:rsidR="005C470C" w:rsidRDefault="00161EA1">
            <w:pPr>
              <w:snapToGrid w:val="0"/>
              <w:jc w:val="left"/>
              <w:rPr>
                <w:rFonts w:ascii="仿宋" w:eastAsia="仿宋" w:hAnsi="仿宋" w:cs="仿宋"/>
                <w:sz w:val="24"/>
              </w:rPr>
            </w:pPr>
            <w:r>
              <w:rPr>
                <w:rFonts w:ascii="仿宋" w:eastAsia="仿宋" w:hAnsi="仿宋" w:cs="仿宋" w:hint="eastAsia"/>
                <w:sz w:val="24"/>
              </w:rPr>
              <w:lastRenderedPageBreak/>
              <w:t>存储容量：16GB；操作系统:Android 5.0以上；</w:t>
            </w:r>
          </w:p>
          <w:p w:rsidR="005C470C" w:rsidRDefault="00161EA1">
            <w:pPr>
              <w:snapToGrid w:val="0"/>
              <w:jc w:val="left"/>
              <w:rPr>
                <w:rFonts w:ascii="仿宋" w:eastAsia="仿宋" w:hAnsi="仿宋" w:cs="仿宋"/>
                <w:sz w:val="24"/>
              </w:rPr>
            </w:pPr>
            <w:r>
              <w:rPr>
                <w:rFonts w:ascii="仿宋" w:eastAsia="仿宋" w:hAnsi="仿宋" w:cs="仿宋" w:hint="eastAsia"/>
                <w:sz w:val="24"/>
              </w:rPr>
              <w:t>核心数量:八核；可扩展容量:128GB；</w:t>
            </w:r>
          </w:p>
          <w:p w:rsidR="005C470C" w:rsidRDefault="00161EA1">
            <w:pPr>
              <w:snapToGrid w:val="0"/>
              <w:jc w:val="left"/>
              <w:rPr>
                <w:rFonts w:ascii="仿宋" w:eastAsia="仿宋" w:hAnsi="仿宋" w:cs="仿宋"/>
                <w:sz w:val="24"/>
              </w:rPr>
            </w:pPr>
            <w:r>
              <w:rPr>
                <w:rFonts w:ascii="仿宋" w:eastAsia="仿宋" w:hAnsi="仿宋" w:cs="仿宋" w:hint="eastAsia"/>
                <w:sz w:val="24"/>
              </w:rPr>
              <w:t>屏幕尺寸:9.0寸以上；</w:t>
            </w:r>
          </w:p>
          <w:p w:rsidR="005C470C" w:rsidRDefault="00161EA1">
            <w:pPr>
              <w:snapToGrid w:val="0"/>
              <w:jc w:val="left"/>
              <w:rPr>
                <w:rFonts w:ascii="仿宋" w:eastAsia="仿宋" w:hAnsi="仿宋" w:cs="仿宋"/>
                <w:sz w:val="24"/>
              </w:rPr>
            </w:pPr>
            <w:r>
              <w:rPr>
                <w:rFonts w:ascii="仿宋" w:eastAsia="仿宋" w:hAnsi="仿宋" w:cs="仿宋" w:hint="eastAsia"/>
                <w:sz w:val="24"/>
              </w:rPr>
              <w:t>屏幕分辨率:1920x1200；</w:t>
            </w:r>
          </w:p>
          <w:p w:rsidR="005C470C" w:rsidRDefault="00161EA1">
            <w:pPr>
              <w:snapToGrid w:val="0"/>
              <w:jc w:val="left"/>
              <w:rPr>
                <w:rFonts w:ascii="仿宋" w:eastAsia="仿宋" w:hAnsi="仿宋" w:cs="仿宋"/>
                <w:sz w:val="24"/>
              </w:rPr>
            </w:pPr>
            <w:r>
              <w:rPr>
                <w:rFonts w:ascii="仿宋" w:eastAsia="仿宋" w:hAnsi="仿宋" w:cs="仿宋" w:hint="eastAsia"/>
                <w:sz w:val="24"/>
              </w:rPr>
              <w:t>电池类型:锂电池。</w:t>
            </w:r>
          </w:p>
          <w:p w:rsidR="005C470C" w:rsidRDefault="00161EA1">
            <w:pPr>
              <w:snapToGrid w:val="0"/>
              <w:jc w:val="left"/>
              <w:rPr>
                <w:rFonts w:ascii="仿宋" w:eastAsia="仿宋" w:hAnsi="仿宋" w:cs="仿宋"/>
                <w:sz w:val="24"/>
              </w:rPr>
            </w:pPr>
            <w:r>
              <w:rPr>
                <w:rFonts w:ascii="仿宋" w:eastAsia="仿宋" w:hAnsi="仿宋" w:cs="仿宋" w:hint="eastAsia"/>
                <w:sz w:val="24"/>
              </w:rPr>
              <w:t xml:space="preserve">理货台  </w:t>
            </w:r>
          </w:p>
          <w:p w:rsidR="005C470C" w:rsidRDefault="00161EA1">
            <w:pPr>
              <w:snapToGrid w:val="0"/>
              <w:jc w:val="left"/>
              <w:rPr>
                <w:rFonts w:ascii="仿宋" w:eastAsia="仿宋" w:hAnsi="仿宋" w:cs="仿宋"/>
                <w:sz w:val="24"/>
              </w:rPr>
            </w:pPr>
            <w:r>
              <w:rPr>
                <w:rFonts w:ascii="仿宋" w:eastAsia="仿宋" w:hAnsi="仿宋" w:cs="仿宋" w:hint="eastAsia"/>
                <w:sz w:val="24"/>
              </w:rPr>
              <w:t>理货台基础尺寸约</w:t>
            </w:r>
          </w:p>
          <w:p w:rsidR="005C470C" w:rsidRDefault="00161EA1">
            <w:pPr>
              <w:snapToGrid w:val="0"/>
              <w:jc w:val="left"/>
              <w:rPr>
                <w:rFonts w:ascii="仿宋" w:eastAsia="仿宋" w:hAnsi="仿宋" w:cs="仿宋"/>
                <w:sz w:val="24"/>
              </w:rPr>
            </w:pPr>
            <w:r>
              <w:rPr>
                <w:rFonts w:ascii="仿宋" w:eastAsia="仿宋" w:hAnsi="仿宋" w:cs="仿宋" w:hint="eastAsia"/>
                <w:sz w:val="24"/>
              </w:rPr>
              <w:t>L1500*W300*H750；</w:t>
            </w:r>
          </w:p>
          <w:p w:rsidR="005C470C" w:rsidRDefault="00161EA1">
            <w:pPr>
              <w:snapToGrid w:val="0"/>
              <w:jc w:val="left"/>
              <w:rPr>
                <w:rFonts w:ascii="仿宋" w:eastAsia="仿宋" w:hAnsi="仿宋" w:cs="仿宋"/>
                <w:sz w:val="24"/>
              </w:rPr>
            </w:pPr>
            <w:r>
              <w:rPr>
                <w:rFonts w:ascii="仿宋" w:eastAsia="仿宋" w:hAnsi="仿宋" w:cs="仿宋" w:hint="eastAsia"/>
                <w:sz w:val="24"/>
              </w:rPr>
              <w:t>L1500*W400*H750；</w:t>
            </w:r>
          </w:p>
          <w:p w:rsidR="005C470C" w:rsidRDefault="00161EA1">
            <w:pPr>
              <w:snapToGrid w:val="0"/>
              <w:jc w:val="left"/>
              <w:rPr>
                <w:rFonts w:ascii="仿宋" w:eastAsia="仿宋" w:hAnsi="仿宋" w:cs="仿宋"/>
                <w:sz w:val="24"/>
              </w:rPr>
            </w:pPr>
            <w:r>
              <w:rPr>
                <w:rFonts w:ascii="仿宋" w:eastAsia="仿宋" w:hAnsi="仿宋" w:cs="仿宋" w:hint="eastAsia"/>
                <w:sz w:val="24"/>
              </w:rPr>
              <w:t>防腐蚀、防污染、防耐磨、防火环保台面，钢结构带防滑脚垫，可承重150KG。</w:t>
            </w:r>
          </w:p>
        </w:tc>
      </w:tr>
      <w:tr w:rsidR="005C470C">
        <w:trPr>
          <w:trHeight w:val="510"/>
          <w:jc w:val="center"/>
        </w:trPr>
        <w:tc>
          <w:tcPr>
            <w:tcW w:w="766" w:type="dxa"/>
            <w:noWrap/>
            <w:tcMar>
              <w:left w:w="0" w:type="dxa"/>
              <w:right w:w="0" w:type="dxa"/>
            </w:tcMar>
            <w:vAlign w:val="center"/>
          </w:tcPr>
          <w:p w:rsidR="005C470C" w:rsidRDefault="00161EA1">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lastRenderedPageBreak/>
              <w:t>11</w:t>
            </w:r>
          </w:p>
        </w:tc>
        <w:tc>
          <w:tcPr>
            <w:tcW w:w="1456" w:type="dxa"/>
            <w:noWrap/>
            <w:tcMar>
              <w:left w:w="0" w:type="dxa"/>
              <w:right w:w="0" w:type="dxa"/>
            </w:tcMar>
            <w:vAlign w:val="center"/>
          </w:tcPr>
          <w:p w:rsidR="005C470C" w:rsidRDefault="00161EA1">
            <w:pPr>
              <w:snapToGrid w:val="0"/>
              <w:jc w:val="left"/>
              <w:rPr>
                <w:rFonts w:ascii="仿宋" w:eastAsia="仿宋" w:hAnsi="仿宋" w:cs="仿宋"/>
                <w:kern w:val="0"/>
                <w:sz w:val="24"/>
              </w:rPr>
            </w:pPr>
            <w:r>
              <w:rPr>
                <w:rFonts w:ascii="仿宋" w:eastAsia="仿宋" w:hAnsi="仿宋" w:cs="仿宋" w:hint="eastAsia"/>
                <w:sz w:val="24"/>
              </w:rPr>
              <w:t>电子标签拣选设备（DPS/DAS）和RFID设备</w:t>
            </w:r>
          </w:p>
        </w:tc>
        <w:tc>
          <w:tcPr>
            <w:tcW w:w="6040" w:type="dxa"/>
            <w:noWrap/>
            <w:tcMar>
              <w:left w:w="0" w:type="dxa"/>
              <w:right w:w="0" w:type="dxa"/>
            </w:tcMar>
            <w:vAlign w:val="center"/>
          </w:tcPr>
          <w:p w:rsidR="005C470C" w:rsidRDefault="00161EA1">
            <w:pPr>
              <w:snapToGrid w:val="0"/>
              <w:jc w:val="left"/>
              <w:rPr>
                <w:rFonts w:ascii="仿宋" w:eastAsia="仿宋" w:hAnsi="仿宋" w:cs="仿宋"/>
                <w:kern w:val="0"/>
                <w:sz w:val="24"/>
              </w:rPr>
            </w:pPr>
            <w:r>
              <w:rPr>
                <w:rFonts w:ascii="仿宋" w:eastAsia="仿宋" w:hAnsi="仿宋" w:cs="仿宋" w:hint="eastAsia"/>
                <w:sz w:val="24"/>
              </w:rPr>
              <w:t>电子标签辅助拣货DPS/分拣DAS系统(Pick-to-Light)为分布式管理系统。以中央计算机为上位机，以多组安装在货物储位上的电子标签为下位机。</w:t>
            </w:r>
          </w:p>
        </w:tc>
      </w:tr>
      <w:tr w:rsidR="005C470C">
        <w:trPr>
          <w:trHeight w:val="510"/>
          <w:jc w:val="center"/>
        </w:trPr>
        <w:tc>
          <w:tcPr>
            <w:tcW w:w="766" w:type="dxa"/>
            <w:noWrap/>
            <w:tcMar>
              <w:left w:w="0" w:type="dxa"/>
              <w:right w:w="0" w:type="dxa"/>
            </w:tcMar>
            <w:vAlign w:val="center"/>
          </w:tcPr>
          <w:p w:rsidR="005C470C" w:rsidRDefault="00161EA1">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12</w:t>
            </w:r>
          </w:p>
        </w:tc>
        <w:tc>
          <w:tcPr>
            <w:tcW w:w="1456" w:type="dxa"/>
            <w:noWrap/>
            <w:tcMar>
              <w:left w:w="0" w:type="dxa"/>
              <w:right w:w="0" w:type="dxa"/>
            </w:tcMar>
            <w:vAlign w:val="center"/>
          </w:tcPr>
          <w:p w:rsidR="005C470C" w:rsidRDefault="00161EA1">
            <w:pPr>
              <w:snapToGrid w:val="0"/>
              <w:rPr>
                <w:rFonts w:ascii="仿宋" w:eastAsia="仿宋" w:hAnsi="仿宋" w:cs="仿宋"/>
                <w:sz w:val="24"/>
              </w:rPr>
            </w:pPr>
            <w:r>
              <w:rPr>
                <w:rFonts w:ascii="仿宋" w:eastAsia="仿宋" w:hAnsi="仿宋" w:cs="仿宋" w:hint="eastAsia"/>
                <w:sz w:val="24"/>
              </w:rPr>
              <w:t>流利货架</w:t>
            </w:r>
          </w:p>
        </w:tc>
        <w:tc>
          <w:tcPr>
            <w:tcW w:w="6040" w:type="dxa"/>
            <w:noWrap/>
            <w:tcMar>
              <w:left w:w="0" w:type="dxa"/>
              <w:right w:w="0" w:type="dxa"/>
            </w:tcMar>
            <w:vAlign w:val="center"/>
          </w:tcPr>
          <w:p w:rsidR="005C470C" w:rsidRDefault="00161EA1">
            <w:pPr>
              <w:snapToGrid w:val="0"/>
              <w:jc w:val="left"/>
              <w:rPr>
                <w:rFonts w:ascii="仿宋" w:eastAsia="仿宋" w:hAnsi="仿宋" w:cs="仿宋"/>
                <w:sz w:val="24"/>
              </w:rPr>
            </w:pPr>
            <w:r>
              <w:rPr>
                <w:rFonts w:ascii="仿宋" w:eastAsia="仿宋" w:hAnsi="仿宋" w:cs="仿宋" w:hint="eastAsia"/>
                <w:sz w:val="24"/>
              </w:rPr>
              <w:t>宽度: W1500＊深度: D700＊高度: H1800；层数: 3层；承重: 500kg/层。</w:t>
            </w:r>
          </w:p>
        </w:tc>
      </w:tr>
      <w:tr w:rsidR="005C470C">
        <w:trPr>
          <w:trHeight w:val="510"/>
          <w:jc w:val="center"/>
        </w:trPr>
        <w:tc>
          <w:tcPr>
            <w:tcW w:w="766" w:type="dxa"/>
            <w:noWrap/>
            <w:tcMar>
              <w:left w:w="0" w:type="dxa"/>
              <w:right w:w="0" w:type="dxa"/>
            </w:tcMar>
            <w:vAlign w:val="center"/>
          </w:tcPr>
          <w:p w:rsidR="005C470C" w:rsidRPr="00161EA1" w:rsidRDefault="00161EA1">
            <w:pPr>
              <w:pStyle w:val="af"/>
              <w:adjustRightInd w:val="0"/>
              <w:snapToGrid w:val="0"/>
              <w:ind w:firstLineChars="0" w:firstLine="0"/>
              <w:jc w:val="center"/>
              <w:rPr>
                <w:rFonts w:ascii="仿宋" w:eastAsia="仿宋" w:hAnsi="仿宋" w:cs="仿宋"/>
                <w:sz w:val="24"/>
              </w:rPr>
            </w:pPr>
            <w:r w:rsidRPr="00161EA1">
              <w:rPr>
                <w:rFonts w:ascii="仿宋" w:eastAsia="仿宋" w:hAnsi="仿宋" w:cs="仿宋" w:hint="eastAsia"/>
                <w:sz w:val="24"/>
              </w:rPr>
              <w:t>13</w:t>
            </w:r>
          </w:p>
        </w:tc>
        <w:tc>
          <w:tcPr>
            <w:tcW w:w="1456" w:type="dxa"/>
            <w:noWrap/>
            <w:tcMar>
              <w:left w:w="0" w:type="dxa"/>
              <w:right w:w="0" w:type="dxa"/>
            </w:tcMar>
            <w:vAlign w:val="center"/>
          </w:tcPr>
          <w:p w:rsidR="005C470C" w:rsidRPr="00161EA1" w:rsidRDefault="00161EA1">
            <w:pPr>
              <w:snapToGrid w:val="0"/>
              <w:rPr>
                <w:rFonts w:ascii="仿宋" w:eastAsia="仿宋" w:hAnsi="仿宋" w:cs="仿宋"/>
                <w:sz w:val="24"/>
              </w:rPr>
            </w:pPr>
            <w:r w:rsidRPr="00161EA1">
              <w:rPr>
                <w:rFonts w:ascii="仿宋" w:eastAsia="仿宋" w:hAnsi="仿宋" w:cs="仿宋" w:hint="eastAsia"/>
                <w:sz w:val="24"/>
              </w:rPr>
              <w:t>配送车辆（按比例微缩）</w:t>
            </w:r>
          </w:p>
        </w:tc>
        <w:tc>
          <w:tcPr>
            <w:tcW w:w="6040" w:type="dxa"/>
            <w:noWrap/>
            <w:tcMar>
              <w:left w:w="0" w:type="dxa"/>
              <w:right w:w="0" w:type="dxa"/>
            </w:tcMar>
            <w:vAlign w:val="center"/>
          </w:tcPr>
          <w:p w:rsidR="005C470C" w:rsidRPr="00161EA1" w:rsidRDefault="00161EA1" w:rsidP="002657EA">
            <w:pPr>
              <w:snapToGrid w:val="0"/>
              <w:jc w:val="left"/>
              <w:rPr>
                <w:rFonts w:ascii="仿宋" w:eastAsia="仿宋" w:hAnsi="仿宋" w:cs="仿宋"/>
                <w:sz w:val="24"/>
              </w:rPr>
            </w:pPr>
            <w:r w:rsidRPr="00161EA1">
              <w:rPr>
                <w:rFonts w:ascii="仿宋" w:eastAsia="仿宋" w:hAnsi="仿宋" w:cs="仿宋" w:hint="eastAsia"/>
                <w:sz w:val="24"/>
              </w:rPr>
              <w:t>承重:500KG。尺寸：</w:t>
            </w:r>
            <w:r w:rsidR="002657EA" w:rsidRPr="002657EA">
              <w:rPr>
                <w:rFonts w:ascii="仿宋" w:eastAsia="仿宋" w:hAnsi="仿宋" w:cs="仿宋" w:hint="eastAsia"/>
                <w:sz w:val="24"/>
              </w:rPr>
              <w:t>1.大车规格：车厢内尺寸：长 1.55m、宽 0.97m、高 0.83m；车辆外尺寸：长 1.60m、宽 1.05m、高 0.91m；车厢侧拉门 1 个、后双开门 1 个。 2.小车规格：车厢内尺寸：长 1.37m、宽 0.90m、高 0.90m；车辆外尺寸：长 1.41m、宽 0.97m、高 0.94m；车厢侧拉门 1 个、后双开门 1 个。以上数据误差在±0.02m.</w:t>
            </w:r>
          </w:p>
        </w:tc>
      </w:tr>
      <w:tr w:rsidR="005C470C">
        <w:trPr>
          <w:trHeight w:val="510"/>
          <w:jc w:val="center"/>
        </w:trPr>
        <w:tc>
          <w:tcPr>
            <w:tcW w:w="766" w:type="dxa"/>
            <w:noWrap/>
            <w:tcMar>
              <w:left w:w="0" w:type="dxa"/>
              <w:right w:w="0" w:type="dxa"/>
            </w:tcMar>
            <w:vAlign w:val="center"/>
          </w:tcPr>
          <w:p w:rsidR="005C470C" w:rsidRDefault="00161EA1">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14</w:t>
            </w:r>
          </w:p>
        </w:tc>
        <w:tc>
          <w:tcPr>
            <w:tcW w:w="1456" w:type="dxa"/>
            <w:noWrap/>
            <w:tcMar>
              <w:left w:w="0" w:type="dxa"/>
              <w:right w:w="0" w:type="dxa"/>
            </w:tcMar>
            <w:vAlign w:val="center"/>
          </w:tcPr>
          <w:p w:rsidR="005C470C" w:rsidRDefault="00161EA1">
            <w:pPr>
              <w:snapToGrid w:val="0"/>
              <w:rPr>
                <w:rFonts w:ascii="仿宋" w:eastAsia="仿宋" w:hAnsi="仿宋" w:cs="仿宋"/>
                <w:sz w:val="24"/>
              </w:rPr>
            </w:pPr>
            <w:r>
              <w:rPr>
                <w:rFonts w:ascii="仿宋" w:eastAsia="仿宋" w:hAnsi="仿宋" w:cs="仿宋" w:hint="eastAsia"/>
                <w:sz w:val="24"/>
              </w:rPr>
              <w:t>机器人</w:t>
            </w:r>
          </w:p>
        </w:tc>
        <w:tc>
          <w:tcPr>
            <w:tcW w:w="6040" w:type="dxa"/>
            <w:noWrap/>
            <w:tcMar>
              <w:left w:w="0" w:type="dxa"/>
              <w:right w:w="0" w:type="dxa"/>
            </w:tcMar>
            <w:vAlign w:val="center"/>
          </w:tcPr>
          <w:p w:rsidR="005C470C" w:rsidRDefault="00161EA1">
            <w:pPr>
              <w:rPr>
                <w:rFonts w:ascii="仿宋" w:eastAsia="仿宋" w:hAnsi="仿宋" w:cs="仿宋"/>
                <w:sz w:val="24"/>
              </w:rPr>
            </w:pPr>
            <w:r>
              <w:rPr>
                <w:rFonts w:ascii="仿宋" w:eastAsia="仿宋" w:hAnsi="仿宋" w:cs="仿宋" w:hint="eastAsia"/>
                <w:sz w:val="24"/>
              </w:rPr>
              <w:t>1、运输机器人采用2+4轮结构，中间两轮为承载轮驱动轮；</w:t>
            </w:r>
          </w:p>
          <w:p w:rsidR="005C470C" w:rsidRDefault="00161EA1">
            <w:pPr>
              <w:rPr>
                <w:rFonts w:ascii="仿宋" w:eastAsia="仿宋" w:hAnsi="仿宋" w:cs="仿宋"/>
                <w:sz w:val="24"/>
              </w:rPr>
            </w:pPr>
            <w:r>
              <w:rPr>
                <w:rFonts w:ascii="仿宋" w:eastAsia="仿宋" w:hAnsi="仿宋" w:cs="仿宋" w:hint="eastAsia"/>
                <w:sz w:val="24"/>
              </w:rPr>
              <w:t>2、运输机器人上方装有声光语音报警装置，在行驶过程中运输机器人会自动发出警灯闪烁和语音警示；</w:t>
            </w:r>
          </w:p>
          <w:p w:rsidR="005C470C" w:rsidRDefault="00161EA1">
            <w:pPr>
              <w:rPr>
                <w:rFonts w:ascii="仿宋" w:eastAsia="仿宋" w:hAnsi="仿宋" w:cs="仿宋"/>
                <w:sz w:val="24"/>
              </w:rPr>
            </w:pPr>
            <w:r>
              <w:rPr>
                <w:rFonts w:ascii="仿宋" w:eastAsia="仿宋" w:hAnsi="仿宋" w:cs="仿宋" w:hint="eastAsia"/>
                <w:sz w:val="24"/>
              </w:rPr>
              <w:t>3、运输机器人设有急停按钮，按下这个按钮使运输机器人停下；</w:t>
            </w:r>
          </w:p>
          <w:p w:rsidR="005C470C" w:rsidRDefault="00161EA1">
            <w:pPr>
              <w:rPr>
                <w:rFonts w:ascii="仿宋" w:eastAsia="仿宋" w:hAnsi="仿宋" w:cs="仿宋"/>
                <w:sz w:val="24"/>
              </w:rPr>
            </w:pPr>
            <w:r>
              <w:rPr>
                <w:rFonts w:ascii="仿宋" w:eastAsia="仿宋" w:hAnsi="仿宋" w:cs="仿宋" w:hint="eastAsia"/>
                <w:sz w:val="24"/>
              </w:rPr>
              <w:t>4、运输机器人设有脱线保护功能，当行驶路径的导引信号出现异常时，运输机器人立即停车并发出脱线报警，以防止运输机器人失控造成损害；</w:t>
            </w:r>
          </w:p>
          <w:p w:rsidR="005C470C" w:rsidRDefault="00161EA1">
            <w:pPr>
              <w:rPr>
                <w:rFonts w:ascii="仿宋" w:eastAsia="仿宋" w:hAnsi="仿宋" w:cs="仿宋"/>
                <w:sz w:val="24"/>
              </w:rPr>
            </w:pPr>
            <w:r>
              <w:rPr>
                <w:rFonts w:ascii="仿宋" w:eastAsia="仿宋" w:hAnsi="仿宋" w:cs="仿宋" w:hint="eastAsia"/>
                <w:sz w:val="24"/>
              </w:rPr>
              <w:t>5、小车运行速度可调节，调节范围0-80m/min；</w:t>
            </w:r>
          </w:p>
          <w:p w:rsidR="005C470C" w:rsidRDefault="00161EA1">
            <w:pPr>
              <w:rPr>
                <w:rFonts w:ascii="仿宋" w:eastAsia="仿宋" w:hAnsi="仿宋" w:cs="仿宋"/>
                <w:sz w:val="24"/>
              </w:rPr>
            </w:pPr>
            <w:r>
              <w:rPr>
                <w:rFonts w:ascii="仿宋" w:eastAsia="仿宋" w:hAnsi="仿宋" w:cs="仿宋" w:hint="eastAsia"/>
                <w:sz w:val="24"/>
              </w:rPr>
              <w:t>6、小车具有安全机构：障碍探测报警，脱轨报警，紧急停止按钮，行走语音声光警示等；</w:t>
            </w:r>
          </w:p>
          <w:p w:rsidR="005C470C" w:rsidRDefault="00161EA1">
            <w:pPr>
              <w:rPr>
                <w:rFonts w:ascii="仿宋" w:eastAsia="仿宋" w:hAnsi="仿宋" w:cs="仿宋"/>
                <w:sz w:val="24"/>
              </w:rPr>
            </w:pPr>
            <w:r>
              <w:rPr>
                <w:rFonts w:ascii="仿宋" w:eastAsia="仿宋" w:hAnsi="仿宋" w:cs="仿宋" w:hint="eastAsia"/>
                <w:sz w:val="24"/>
              </w:rPr>
              <w:t>7、障碍探测：</w:t>
            </w:r>
          </w:p>
          <w:p w:rsidR="005C470C" w:rsidRDefault="00161EA1">
            <w:pPr>
              <w:rPr>
                <w:rFonts w:ascii="仿宋" w:eastAsia="仿宋" w:hAnsi="仿宋" w:cs="仿宋"/>
                <w:sz w:val="24"/>
              </w:rPr>
            </w:pPr>
            <w:r>
              <w:rPr>
                <w:rFonts w:ascii="仿宋" w:eastAsia="仿宋" w:hAnsi="仿宋" w:cs="仿宋" w:hint="eastAsia"/>
                <w:sz w:val="24"/>
              </w:rPr>
              <w:t>（1）最大探测距离3m，可在0.5-3m距离内实现减速；</w:t>
            </w:r>
          </w:p>
          <w:p w:rsidR="005C470C" w:rsidRDefault="00161EA1">
            <w:pPr>
              <w:rPr>
                <w:rFonts w:ascii="仿宋" w:eastAsia="仿宋" w:hAnsi="仿宋" w:cs="仿宋"/>
                <w:sz w:val="24"/>
              </w:rPr>
            </w:pPr>
            <w:r>
              <w:rPr>
                <w:rFonts w:ascii="仿宋" w:eastAsia="仿宋" w:hAnsi="仿宋" w:cs="仿宋" w:hint="eastAsia"/>
                <w:sz w:val="24"/>
              </w:rPr>
              <w:t>（2）当障碍探测器设置无效时，可自动减速，速度为固定值；</w:t>
            </w:r>
          </w:p>
          <w:p w:rsidR="005C470C" w:rsidRDefault="00161EA1">
            <w:pPr>
              <w:rPr>
                <w:rFonts w:ascii="仿宋" w:eastAsia="仿宋" w:hAnsi="仿宋" w:cs="仿宋"/>
                <w:sz w:val="24"/>
              </w:rPr>
            </w:pPr>
            <w:r>
              <w:rPr>
                <w:rFonts w:ascii="仿宋" w:eastAsia="仿宋" w:hAnsi="仿宋" w:cs="仿宋" w:hint="eastAsia"/>
                <w:sz w:val="24"/>
              </w:rPr>
              <w:t>（3）当检测到障碍时，运输机器人自动减速，当障碍解除后小车自动恢复运行；</w:t>
            </w:r>
          </w:p>
          <w:p w:rsidR="005C470C" w:rsidRDefault="00161EA1">
            <w:pPr>
              <w:rPr>
                <w:rFonts w:ascii="仿宋" w:eastAsia="仿宋" w:hAnsi="仿宋" w:cs="仿宋"/>
                <w:sz w:val="24"/>
              </w:rPr>
            </w:pPr>
            <w:r>
              <w:rPr>
                <w:rFonts w:ascii="仿宋" w:eastAsia="仿宋" w:hAnsi="仿宋" w:cs="仿宋" w:hint="eastAsia"/>
                <w:sz w:val="24"/>
              </w:rPr>
              <w:t>8、运输机器人是由装在内部的单片机控制全车的运行状态，通过面板指示灯可显示运输机器人运行状态。运输机器人有2个状态：自动和手动。手动状态下通过遥控器操</w:t>
            </w:r>
            <w:r>
              <w:rPr>
                <w:rFonts w:ascii="仿宋" w:eastAsia="仿宋" w:hAnsi="仿宋" w:cs="仿宋" w:hint="eastAsia"/>
                <w:sz w:val="24"/>
              </w:rPr>
              <w:lastRenderedPageBreak/>
              <w:t>作运输机器人，运输机器人可以脱离输送路线和输送控制，完全由此方式操作；</w:t>
            </w:r>
          </w:p>
          <w:p w:rsidR="005C470C" w:rsidRDefault="00161EA1">
            <w:pPr>
              <w:rPr>
                <w:rFonts w:ascii="仿宋" w:eastAsia="仿宋" w:hAnsi="仿宋" w:cs="仿宋"/>
                <w:sz w:val="24"/>
              </w:rPr>
            </w:pPr>
            <w:r>
              <w:rPr>
                <w:rFonts w:ascii="仿宋" w:eastAsia="仿宋" w:hAnsi="仿宋" w:cs="仿宋" w:hint="eastAsia"/>
                <w:sz w:val="24"/>
              </w:rPr>
              <w:t>9、运输机器人在运行区段内异常驻留时，发出声光报警；</w:t>
            </w:r>
          </w:p>
          <w:p w:rsidR="005C470C" w:rsidRDefault="00161EA1">
            <w:pPr>
              <w:rPr>
                <w:rFonts w:ascii="仿宋" w:eastAsia="仿宋" w:hAnsi="仿宋" w:cs="仿宋"/>
                <w:sz w:val="24"/>
              </w:rPr>
            </w:pPr>
            <w:r>
              <w:rPr>
                <w:rFonts w:ascii="仿宋" w:eastAsia="仿宋" w:hAnsi="仿宋" w:cs="仿宋" w:hint="eastAsia"/>
                <w:sz w:val="24"/>
              </w:rPr>
              <w:t>10、运输机器人在充电点进行在线充电，满足运输机器人持续供电的要求（运输机器人充电异常有警报发出）；</w:t>
            </w:r>
          </w:p>
          <w:p w:rsidR="005C470C" w:rsidRDefault="00161EA1">
            <w:pPr>
              <w:rPr>
                <w:rFonts w:ascii="仿宋" w:eastAsia="仿宋" w:hAnsi="仿宋" w:cs="仿宋"/>
                <w:sz w:val="24"/>
              </w:rPr>
            </w:pPr>
            <w:r>
              <w:rPr>
                <w:rFonts w:ascii="仿宋" w:eastAsia="仿宋" w:hAnsi="仿宋" w:cs="仿宋" w:hint="eastAsia"/>
                <w:sz w:val="24"/>
              </w:rPr>
              <w:t>11、每台小车配有无线通讯装置，可以实现运输机器人间点对点通讯，自动实现交叉路口的避让、防撞；</w:t>
            </w:r>
          </w:p>
          <w:p w:rsidR="005C470C" w:rsidRDefault="00161EA1">
            <w:pPr>
              <w:rPr>
                <w:rFonts w:ascii="仿宋" w:eastAsia="仿宋" w:hAnsi="仿宋" w:cs="仿宋"/>
                <w:sz w:val="24"/>
              </w:rPr>
            </w:pPr>
            <w:r>
              <w:rPr>
                <w:rFonts w:ascii="仿宋" w:eastAsia="仿宋" w:hAnsi="仿宋" w:cs="仿宋" w:hint="eastAsia"/>
                <w:sz w:val="24"/>
              </w:rPr>
              <w:t>12、通过进口二维码识别相机读取系统，对地面二维码进行读取；</w:t>
            </w:r>
          </w:p>
          <w:p w:rsidR="005C470C" w:rsidRDefault="00161EA1">
            <w:pPr>
              <w:rPr>
                <w:rFonts w:ascii="仿宋" w:eastAsia="仿宋" w:hAnsi="仿宋" w:cs="仿宋"/>
                <w:sz w:val="24"/>
              </w:rPr>
            </w:pPr>
            <w:r>
              <w:rPr>
                <w:rFonts w:ascii="仿宋" w:eastAsia="仿宋" w:hAnsi="仿宋" w:cs="仿宋" w:hint="eastAsia"/>
                <w:sz w:val="24"/>
              </w:rPr>
              <w:t>13、控制系统采用单片机控制方式；</w:t>
            </w:r>
          </w:p>
          <w:p w:rsidR="005C470C" w:rsidRDefault="00161EA1">
            <w:pPr>
              <w:rPr>
                <w:rFonts w:ascii="仿宋" w:eastAsia="仿宋" w:hAnsi="仿宋" w:cs="仿宋"/>
                <w:sz w:val="24"/>
              </w:rPr>
            </w:pPr>
            <w:r>
              <w:rPr>
                <w:rFonts w:ascii="仿宋" w:eastAsia="仿宋" w:hAnsi="仿宋" w:cs="仿宋" w:hint="eastAsia"/>
                <w:sz w:val="24"/>
              </w:rPr>
              <w:t>14、导航系统运输机器人使用二维码导航，在运输机器人下方装有为运输机器人专门设计的二维码相机；</w:t>
            </w:r>
          </w:p>
          <w:p w:rsidR="005C470C" w:rsidRDefault="00161EA1">
            <w:pPr>
              <w:rPr>
                <w:rFonts w:ascii="仿宋" w:eastAsia="仿宋" w:hAnsi="仿宋" w:cs="仿宋"/>
                <w:sz w:val="24"/>
              </w:rPr>
            </w:pPr>
            <w:r>
              <w:rPr>
                <w:rFonts w:ascii="仿宋" w:eastAsia="仿宋" w:hAnsi="仿宋" w:cs="仿宋" w:hint="eastAsia"/>
                <w:sz w:val="24"/>
              </w:rPr>
              <w:t>15、安全防护：</w:t>
            </w:r>
          </w:p>
          <w:p w:rsidR="005C470C" w:rsidRDefault="00161EA1">
            <w:pPr>
              <w:rPr>
                <w:rFonts w:ascii="仿宋" w:eastAsia="仿宋" w:hAnsi="仿宋" w:cs="仿宋"/>
                <w:sz w:val="24"/>
              </w:rPr>
            </w:pPr>
            <w:r>
              <w:rPr>
                <w:rFonts w:ascii="仿宋" w:eastAsia="仿宋" w:hAnsi="仿宋" w:cs="仿宋" w:hint="eastAsia"/>
                <w:sz w:val="24"/>
              </w:rPr>
              <w:t>（1） 激光障碍物传感器：</w:t>
            </w:r>
          </w:p>
          <w:p w:rsidR="005C470C" w:rsidRDefault="00161EA1">
            <w:pPr>
              <w:rPr>
                <w:rFonts w:ascii="仿宋" w:eastAsia="仿宋" w:hAnsi="仿宋" w:cs="仿宋"/>
                <w:sz w:val="24"/>
              </w:rPr>
            </w:pPr>
            <w:r>
              <w:rPr>
                <w:rFonts w:ascii="仿宋" w:eastAsia="仿宋" w:hAnsi="仿宋" w:cs="仿宋" w:hint="eastAsia"/>
                <w:sz w:val="24"/>
              </w:rPr>
              <w:t>①运输机器人前后安装最大探测距离3m，可在0.5-3m距离内实现减速；</w:t>
            </w:r>
          </w:p>
          <w:p w:rsidR="005C470C" w:rsidRDefault="00161EA1">
            <w:pPr>
              <w:rPr>
                <w:rFonts w:ascii="仿宋" w:eastAsia="仿宋" w:hAnsi="仿宋" w:cs="仿宋"/>
                <w:sz w:val="24"/>
              </w:rPr>
            </w:pPr>
            <w:r>
              <w:rPr>
                <w:rFonts w:ascii="仿宋" w:eastAsia="仿宋" w:hAnsi="仿宋" w:cs="仿宋" w:hint="eastAsia"/>
                <w:sz w:val="24"/>
              </w:rPr>
              <w:t>②当障碍探测器设置无效时，可自动减速，速度为固定值；</w:t>
            </w:r>
          </w:p>
          <w:p w:rsidR="005C470C" w:rsidRDefault="00161EA1">
            <w:pPr>
              <w:rPr>
                <w:rFonts w:ascii="仿宋" w:eastAsia="仿宋" w:hAnsi="仿宋" w:cs="仿宋"/>
                <w:sz w:val="24"/>
              </w:rPr>
            </w:pPr>
            <w:r>
              <w:rPr>
                <w:rFonts w:ascii="仿宋" w:eastAsia="仿宋" w:hAnsi="仿宋" w:cs="仿宋" w:hint="eastAsia"/>
                <w:sz w:val="24"/>
              </w:rPr>
              <w:t>③当检测到障碍时，运输机器人自动减速，当障碍解除后运输机器人自动恢复运行；</w:t>
            </w:r>
          </w:p>
          <w:p w:rsidR="005C470C" w:rsidRDefault="00161EA1">
            <w:pPr>
              <w:rPr>
                <w:rFonts w:ascii="仿宋" w:eastAsia="仿宋" w:hAnsi="仿宋" w:cs="仿宋"/>
                <w:sz w:val="24"/>
              </w:rPr>
            </w:pPr>
            <w:r>
              <w:rPr>
                <w:rFonts w:ascii="仿宋" w:eastAsia="仿宋" w:hAnsi="仿宋" w:cs="仿宋" w:hint="eastAsia"/>
                <w:sz w:val="24"/>
              </w:rPr>
              <w:t>（2）音乐扬声器、警示灯：</w:t>
            </w:r>
          </w:p>
          <w:p w:rsidR="005C470C" w:rsidRDefault="00161EA1">
            <w:pPr>
              <w:rPr>
                <w:rFonts w:ascii="仿宋" w:eastAsia="仿宋" w:hAnsi="仿宋" w:cs="仿宋"/>
                <w:sz w:val="24"/>
              </w:rPr>
            </w:pPr>
            <w:r>
              <w:rPr>
                <w:rFonts w:ascii="仿宋" w:eastAsia="仿宋" w:hAnsi="仿宋" w:cs="仿宋" w:hint="eastAsia"/>
                <w:sz w:val="24"/>
              </w:rPr>
              <w:t>①运输机器人设有音乐扬声器和警示灯，运输机器人运行的时候，旋转警示灯发出光警示、同时发出运行提示音，以警示工作人员避让车体；</w:t>
            </w:r>
          </w:p>
          <w:p w:rsidR="005C470C" w:rsidRDefault="00161EA1">
            <w:pPr>
              <w:rPr>
                <w:rFonts w:ascii="仿宋" w:eastAsia="仿宋" w:hAnsi="仿宋" w:cs="仿宋"/>
                <w:sz w:val="24"/>
              </w:rPr>
            </w:pPr>
            <w:r>
              <w:rPr>
                <w:rFonts w:ascii="仿宋" w:eastAsia="仿宋" w:hAnsi="仿宋" w:cs="仿宋" w:hint="eastAsia"/>
                <w:sz w:val="24"/>
              </w:rPr>
              <w:t>②当运输机器人在运行过程中遇到障碍物无法继续运行时，会发出故障报警音；</w:t>
            </w:r>
          </w:p>
          <w:p w:rsidR="005C470C" w:rsidRDefault="00161EA1">
            <w:pPr>
              <w:rPr>
                <w:rFonts w:ascii="仿宋" w:eastAsia="仿宋" w:hAnsi="仿宋" w:cs="仿宋"/>
                <w:sz w:val="24"/>
              </w:rPr>
            </w:pPr>
            <w:r>
              <w:rPr>
                <w:rFonts w:ascii="仿宋" w:eastAsia="仿宋" w:hAnsi="仿宋" w:cs="仿宋" w:hint="eastAsia"/>
                <w:sz w:val="24"/>
              </w:rPr>
              <w:t>（3）急停装置：</w:t>
            </w:r>
          </w:p>
          <w:p w:rsidR="005C470C" w:rsidRDefault="00161EA1">
            <w:pPr>
              <w:rPr>
                <w:rFonts w:ascii="仿宋" w:eastAsia="仿宋" w:hAnsi="仿宋" w:cs="仿宋"/>
                <w:sz w:val="24"/>
              </w:rPr>
            </w:pPr>
            <w:r>
              <w:rPr>
                <w:rFonts w:ascii="仿宋" w:eastAsia="仿宋" w:hAnsi="仿宋" w:cs="仿宋" w:hint="eastAsia"/>
                <w:sz w:val="24"/>
              </w:rPr>
              <w:t>①运输机器人在车体上设有急停按钮，通过“手按”等简单的操作就可实现紧急停止的功能；</w:t>
            </w:r>
          </w:p>
          <w:p w:rsidR="005C470C" w:rsidRDefault="00161EA1">
            <w:pPr>
              <w:rPr>
                <w:rFonts w:ascii="仿宋" w:eastAsia="仿宋" w:hAnsi="仿宋" w:cs="仿宋"/>
                <w:sz w:val="24"/>
              </w:rPr>
            </w:pPr>
            <w:r>
              <w:rPr>
                <w:rFonts w:ascii="仿宋" w:eastAsia="仿宋" w:hAnsi="仿宋" w:cs="仿宋" w:hint="eastAsia"/>
                <w:sz w:val="24"/>
              </w:rPr>
              <w:t>②紧急停车后，操作人员解决完毕异常状况后，释放急停按钮，表示运输机器人牵引车的故障已解除，运输机器人可接着起动运行；</w:t>
            </w:r>
          </w:p>
          <w:p w:rsidR="005C470C" w:rsidRDefault="00161EA1">
            <w:pPr>
              <w:rPr>
                <w:rFonts w:ascii="仿宋" w:eastAsia="仿宋" w:hAnsi="仿宋" w:cs="仿宋"/>
                <w:sz w:val="24"/>
              </w:rPr>
            </w:pPr>
            <w:r>
              <w:rPr>
                <w:rFonts w:ascii="仿宋" w:eastAsia="仿宋" w:hAnsi="仿宋" w:cs="仿宋" w:hint="eastAsia"/>
                <w:sz w:val="24"/>
              </w:rPr>
              <w:t>③具有手动控制功能，在异常状况下，通过手动操作运输机器人；</w:t>
            </w:r>
          </w:p>
          <w:p w:rsidR="005C470C" w:rsidRDefault="00161EA1">
            <w:pPr>
              <w:rPr>
                <w:rFonts w:ascii="仿宋" w:eastAsia="仿宋" w:hAnsi="仿宋" w:cs="仿宋"/>
                <w:sz w:val="24"/>
              </w:rPr>
            </w:pPr>
            <w:r>
              <w:rPr>
                <w:rFonts w:ascii="仿宋" w:eastAsia="仿宋" w:hAnsi="仿宋" w:cs="仿宋" w:hint="eastAsia"/>
                <w:sz w:val="24"/>
              </w:rPr>
              <w:t>④控制系统可以在操作控制台控制所有或单台运输机器人的启停；</w:t>
            </w:r>
          </w:p>
          <w:p w:rsidR="005C470C" w:rsidRDefault="00161EA1">
            <w:pPr>
              <w:rPr>
                <w:rFonts w:ascii="仿宋" w:eastAsia="仿宋" w:hAnsi="仿宋" w:cs="仿宋"/>
                <w:sz w:val="24"/>
              </w:rPr>
            </w:pPr>
            <w:r>
              <w:rPr>
                <w:rFonts w:ascii="仿宋" w:eastAsia="仿宋" w:hAnsi="仿宋" w:cs="仿宋" w:hint="eastAsia"/>
                <w:sz w:val="24"/>
              </w:rPr>
              <w:t>16、紧急制动按钮：</w:t>
            </w:r>
          </w:p>
          <w:p w:rsidR="005C470C" w:rsidRDefault="00161EA1">
            <w:pPr>
              <w:rPr>
                <w:rFonts w:ascii="仿宋" w:eastAsia="仿宋" w:hAnsi="仿宋" w:cs="仿宋"/>
                <w:sz w:val="24"/>
              </w:rPr>
            </w:pPr>
            <w:r>
              <w:rPr>
                <w:rFonts w:ascii="仿宋" w:eastAsia="仿宋" w:hAnsi="仿宋" w:cs="仿宋" w:hint="eastAsia"/>
                <w:sz w:val="24"/>
              </w:rPr>
              <w:t>运输机器人装有紧急停止按钮，按下后会立即切断电源，确保安全；</w:t>
            </w:r>
          </w:p>
          <w:p w:rsidR="005C470C" w:rsidRDefault="00161EA1">
            <w:pPr>
              <w:rPr>
                <w:rFonts w:ascii="仿宋" w:eastAsia="仿宋" w:hAnsi="仿宋" w:cs="仿宋"/>
                <w:sz w:val="24"/>
              </w:rPr>
            </w:pPr>
            <w:r>
              <w:rPr>
                <w:rFonts w:ascii="仿宋" w:eastAsia="仿宋" w:hAnsi="仿宋" w:cs="仿宋" w:hint="eastAsia"/>
                <w:sz w:val="24"/>
              </w:rPr>
              <w:t>17、工作噪声：68dB（无警示声时）；</w:t>
            </w:r>
          </w:p>
          <w:p w:rsidR="005C470C" w:rsidRDefault="00161EA1">
            <w:pPr>
              <w:rPr>
                <w:rFonts w:ascii="仿宋" w:eastAsia="仿宋" w:hAnsi="仿宋" w:cs="仿宋"/>
                <w:sz w:val="24"/>
              </w:rPr>
            </w:pPr>
            <w:r>
              <w:rPr>
                <w:rFonts w:ascii="仿宋" w:eastAsia="仿宋" w:hAnsi="仿宋" w:cs="仿宋" w:hint="eastAsia"/>
                <w:sz w:val="24"/>
              </w:rPr>
              <w:t>18、工作温度：室内-5-45度；</w:t>
            </w:r>
          </w:p>
          <w:p w:rsidR="005C470C" w:rsidRDefault="00161EA1">
            <w:pPr>
              <w:rPr>
                <w:rFonts w:ascii="仿宋" w:eastAsia="仿宋" w:hAnsi="仿宋" w:cs="仿宋"/>
                <w:sz w:val="24"/>
              </w:rPr>
            </w:pPr>
            <w:r>
              <w:rPr>
                <w:rFonts w:ascii="仿宋" w:eastAsia="仿宋" w:hAnsi="仿宋" w:cs="仿宋" w:hint="eastAsia"/>
                <w:sz w:val="24"/>
              </w:rPr>
              <w:t>19、工作湿度：40%～90%（不结露）；</w:t>
            </w:r>
          </w:p>
          <w:p w:rsidR="005C470C" w:rsidRDefault="00161EA1">
            <w:pPr>
              <w:rPr>
                <w:rFonts w:ascii="仿宋" w:eastAsia="仿宋" w:hAnsi="仿宋" w:cs="仿宋"/>
                <w:sz w:val="24"/>
              </w:rPr>
            </w:pPr>
            <w:r>
              <w:rPr>
                <w:rFonts w:ascii="仿宋" w:eastAsia="仿宋" w:hAnsi="仿宋" w:cs="仿宋" w:hint="eastAsia"/>
                <w:sz w:val="24"/>
              </w:rPr>
              <w:t>20、料架 4套：</w:t>
            </w:r>
          </w:p>
          <w:p w:rsidR="005C470C" w:rsidRDefault="00161EA1">
            <w:pPr>
              <w:rPr>
                <w:rFonts w:ascii="仿宋" w:eastAsia="仿宋" w:hAnsi="仿宋" w:cs="仿宋"/>
                <w:sz w:val="24"/>
              </w:rPr>
            </w:pPr>
            <w:r>
              <w:rPr>
                <w:rFonts w:ascii="仿宋" w:eastAsia="仿宋" w:hAnsi="仿宋" w:cs="仿宋" w:hint="eastAsia"/>
                <w:sz w:val="24"/>
              </w:rPr>
              <w:t>（1）货架尺寸：L900mm×W900mm×H1800mm，分4层；</w:t>
            </w:r>
          </w:p>
          <w:p w:rsidR="005C470C" w:rsidRDefault="00161EA1">
            <w:pPr>
              <w:rPr>
                <w:rFonts w:ascii="仿宋" w:eastAsia="仿宋" w:hAnsi="仿宋" w:cs="仿宋"/>
                <w:sz w:val="24"/>
              </w:rPr>
            </w:pPr>
            <w:r>
              <w:rPr>
                <w:rFonts w:ascii="仿宋" w:eastAsia="仿宋" w:hAnsi="仿宋" w:cs="仿宋" w:hint="eastAsia"/>
                <w:sz w:val="24"/>
              </w:rPr>
              <w:lastRenderedPageBreak/>
              <w:t>（2）货架自重：20kg；</w:t>
            </w:r>
          </w:p>
          <w:p w:rsidR="005C470C" w:rsidRPr="002657EA" w:rsidRDefault="00161EA1" w:rsidP="002657EA">
            <w:pPr>
              <w:rPr>
                <w:rFonts w:ascii="仿宋" w:eastAsia="仿宋" w:hAnsi="仿宋" w:cs="仿宋"/>
                <w:sz w:val="24"/>
              </w:rPr>
            </w:pPr>
            <w:r>
              <w:rPr>
                <w:rFonts w:ascii="仿宋" w:eastAsia="仿宋" w:hAnsi="仿宋" w:cs="仿宋" w:hint="eastAsia"/>
                <w:sz w:val="24"/>
              </w:rPr>
              <w:t>（3）最大承载重量：180kg；</w:t>
            </w:r>
          </w:p>
        </w:tc>
      </w:tr>
      <w:tr w:rsidR="005C470C">
        <w:trPr>
          <w:trHeight w:val="510"/>
          <w:jc w:val="center"/>
        </w:trPr>
        <w:tc>
          <w:tcPr>
            <w:tcW w:w="766" w:type="dxa"/>
            <w:noWrap/>
            <w:tcMar>
              <w:left w:w="0" w:type="dxa"/>
              <w:right w:w="0" w:type="dxa"/>
            </w:tcMar>
            <w:vAlign w:val="center"/>
          </w:tcPr>
          <w:p w:rsidR="005C470C" w:rsidRDefault="00161EA1">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lastRenderedPageBreak/>
              <w:t>15</w:t>
            </w:r>
          </w:p>
        </w:tc>
        <w:tc>
          <w:tcPr>
            <w:tcW w:w="1456" w:type="dxa"/>
            <w:noWrap/>
            <w:tcMar>
              <w:left w:w="0" w:type="dxa"/>
              <w:right w:w="0" w:type="dxa"/>
            </w:tcMar>
            <w:vAlign w:val="center"/>
          </w:tcPr>
          <w:p w:rsidR="005C470C" w:rsidRDefault="00161EA1">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电子标签智能拣货台车</w:t>
            </w:r>
          </w:p>
        </w:tc>
        <w:tc>
          <w:tcPr>
            <w:tcW w:w="6040" w:type="dxa"/>
            <w:noWrap/>
            <w:tcMar>
              <w:left w:w="0" w:type="dxa"/>
              <w:right w:w="0" w:type="dxa"/>
            </w:tcMar>
            <w:vAlign w:val="center"/>
          </w:tcPr>
          <w:p w:rsidR="005C470C" w:rsidRDefault="00161EA1">
            <w:pPr>
              <w:jc w:val="left"/>
              <w:rPr>
                <w:rFonts w:ascii="仿宋" w:eastAsia="仿宋" w:hAnsi="仿宋" w:cs="仿宋"/>
                <w:sz w:val="24"/>
              </w:rPr>
            </w:pPr>
            <w:r>
              <w:rPr>
                <w:rFonts w:ascii="仿宋" w:eastAsia="仿宋" w:hAnsi="仿宋" w:cs="仿宋" w:hint="eastAsia"/>
                <w:sz w:val="24"/>
              </w:rPr>
              <w:t>RY26-PC0390</w:t>
            </w:r>
          </w:p>
          <w:p w:rsidR="005C470C" w:rsidRDefault="00161EA1">
            <w:pPr>
              <w:jc w:val="left"/>
              <w:rPr>
                <w:rFonts w:ascii="仿宋" w:eastAsia="仿宋" w:hAnsi="仿宋" w:cs="仿宋"/>
                <w:sz w:val="24"/>
              </w:rPr>
            </w:pPr>
            <w:r>
              <w:rPr>
                <w:rFonts w:ascii="仿宋" w:eastAsia="仿宋" w:hAnsi="仿宋" w:cs="仿宋" w:hint="eastAsia"/>
                <w:sz w:val="24"/>
              </w:rPr>
              <w:t>功能说明：能够完成物流技能大赛中对电子标签拣货的不同过程的要求和应用，具体如下：</w:t>
            </w:r>
          </w:p>
          <w:p w:rsidR="005C470C" w:rsidRDefault="00161EA1">
            <w:pPr>
              <w:numPr>
                <w:ilvl w:val="0"/>
                <w:numId w:val="3"/>
              </w:numPr>
              <w:jc w:val="left"/>
              <w:rPr>
                <w:rFonts w:ascii="仿宋" w:eastAsia="仿宋" w:hAnsi="仿宋" w:cs="仿宋"/>
                <w:sz w:val="24"/>
              </w:rPr>
            </w:pPr>
            <w:r>
              <w:rPr>
                <w:rFonts w:ascii="仿宋" w:eastAsia="仿宋" w:hAnsi="仿宋" w:cs="仿宋" w:hint="eastAsia"/>
                <w:sz w:val="24"/>
              </w:rPr>
              <w:t>拣料小车整体采用不锈钢管结构组成；</w:t>
            </w:r>
          </w:p>
          <w:p w:rsidR="005C470C" w:rsidRDefault="00161EA1">
            <w:pPr>
              <w:numPr>
                <w:ilvl w:val="0"/>
                <w:numId w:val="3"/>
              </w:numPr>
              <w:jc w:val="left"/>
              <w:rPr>
                <w:rFonts w:ascii="仿宋" w:eastAsia="仿宋" w:hAnsi="仿宋" w:cs="仿宋"/>
                <w:sz w:val="24"/>
              </w:rPr>
            </w:pPr>
            <w:r>
              <w:rPr>
                <w:rFonts w:ascii="仿宋" w:eastAsia="仿宋" w:hAnsi="仿宋" w:cs="仿宋" w:hint="eastAsia"/>
                <w:sz w:val="24"/>
              </w:rPr>
              <w:t>采用802.11b/g无线</w:t>
            </w:r>
            <w:proofErr w:type="spellStart"/>
            <w:r>
              <w:rPr>
                <w:rFonts w:ascii="仿宋" w:eastAsia="仿宋" w:hAnsi="仿宋" w:cs="仿宋" w:hint="eastAsia"/>
                <w:sz w:val="24"/>
              </w:rPr>
              <w:t>WiFi</w:t>
            </w:r>
            <w:proofErr w:type="spellEnd"/>
            <w:r>
              <w:rPr>
                <w:rFonts w:ascii="仿宋" w:eastAsia="仿宋" w:hAnsi="仿宋" w:cs="仿宋" w:hint="eastAsia"/>
                <w:sz w:val="24"/>
              </w:rPr>
              <w:t>模式；</w:t>
            </w:r>
          </w:p>
          <w:p w:rsidR="005C470C" w:rsidRDefault="00161EA1">
            <w:pPr>
              <w:numPr>
                <w:ilvl w:val="0"/>
                <w:numId w:val="3"/>
              </w:numPr>
              <w:jc w:val="left"/>
              <w:rPr>
                <w:rFonts w:ascii="仿宋" w:eastAsia="仿宋" w:hAnsi="仿宋" w:cs="仿宋"/>
                <w:sz w:val="24"/>
              </w:rPr>
            </w:pPr>
            <w:r>
              <w:rPr>
                <w:rFonts w:ascii="仿宋" w:eastAsia="仿宋" w:hAnsi="仿宋" w:cs="仿宋" w:hint="eastAsia"/>
                <w:sz w:val="24"/>
              </w:rPr>
              <w:t>充电、剩余电量的直观显示；</w:t>
            </w:r>
          </w:p>
          <w:p w:rsidR="005C470C" w:rsidRDefault="00161EA1">
            <w:pPr>
              <w:numPr>
                <w:ilvl w:val="0"/>
                <w:numId w:val="3"/>
              </w:numPr>
              <w:jc w:val="left"/>
              <w:rPr>
                <w:rFonts w:ascii="仿宋" w:eastAsia="仿宋" w:hAnsi="仿宋" w:cs="仿宋"/>
                <w:sz w:val="24"/>
              </w:rPr>
            </w:pPr>
            <w:r>
              <w:rPr>
                <w:rFonts w:ascii="仿宋" w:eastAsia="仿宋" w:hAnsi="仿宋" w:cs="仿宋" w:hint="eastAsia"/>
                <w:sz w:val="24"/>
              </w:rPr>
              <w:t>工业级触控平板电脑，IP65等级，硬件接口丰富；</w:t>
            </w:r>
          </w:p>
          <w:p w:rsidR="005C470C" w:rsidRDefault="00161EA1">
            <w:pPr>
              <w:numPr>
                <w:ilvl w:val="0"/>
                <w:numId w:val="3"/>
              </w:numPr>
              <w:jc w:val="left"/>
              <w:rPr>
                <w:rFonts w:ascii="仿宋" w:eastAsia="仿宋" w:hAnsi="仿宋" w:cs="仿宋"/>
                <w:sz w:val="24"/>
              </w:rPr>
            </w:pPr>
            <w:r>
              <w:rPr>
                <w:rFonts w:ascii="仿宋" w:eastAsia="仿宋" w:hAnsi="仿宋" w:cs="仿宋" w:hint="eastAsia"/>
                <w:sz w:val="24"/>
              </w:rPr>
              <w:t>小车系统易于集成、预留数据通信扩展接口；</w:t>
            </w:r>
          </w:p>
          <w:p w:rsidR="005C470C" w:rsidRDefault="00161EA1">
            <w:pPr>
              <w:numPr>
                <w:ilvl w:val="0"/>
                <w:numId w:val="3"/>
              </w:numPr>
              <w:jc w:val="left"/>
              <w:rPr>
                <w:rFonts w:ascii="仿宋" w:eastAsia="仿宋" w:hAnsi="仿宋" w:cs="仿宋"/>
                <w:sz w:val="24"/>
              </w:rPr>
            </w:pPr>
            <w:r>
              <w:rPr>
                <w:rFonts w:ascii="仿宋" w:eastAsia="仿宋" w:hAnsi="仿宋" w:cs="仿宋" w:hint="eastAsia"/>
                <w:sz w:val="24"/>
              </w:rPr>
              <w:t>标配18Ah大容量电池，充电一次可不间断工作24小时；</w:t>
            </w:r>
          </w:p>
          <w:p w:rsidR="005C470C" w:rsidRDefault="00161EA1">
            <w:pPr>
              <w:numPr>
                <w:ilvl w:val="0"/>
                <w:numId w:val="3"/>
              </w:numPr>
              <w:jc w:val="left"/>
              <w:rPr>
                <w:rFonts w:ascii="仿宋" w:eastAsia="仿宋" w:hAnsi="仿宋" w:cs="仿宋"/>
                <w:sz w:val="24"/>
              </w:rPr>
            </w:pPr>
            <w:r>
              <w:rPr>
                <w:rFonts w:ascii="仿宋" w:eastAsia="仿宋" w:hAnsi="仿宋" w:cs="仿宋" w:hint="eastAsia"/>
                <w:sz w:val="24"/>
              </w:rPr>
              <w:t>播种式：按订单播种物料</w:t>
            </w:r>
          </w:p>
          <w:p w:rsidR="005C470C" w:rsidRDefault="00161EA1">
            <w:pPr>
              <w:numPr>
                <w:ilvl w:val="0"/>
                <w:numId w:val="3"/>
              </w:numPr>
              <w:jc w:val="left"/>
              <w:rPr>
                <w:rFonts w:ascii="仿宋" w:eastAsia="仿宋" w:hAnsi="仿宋" w:cs="仿宋"/>
                <w:sz w:val="24"/>
              </w:rPr>
            </w:pPr>
            <w:r>
              <w:rPr>
                <w:rFonts w:ascii="仿宋" w:eastAsia="仿宋" w:hAnsi="仿宋" w:cs="仿宋" w:hint="eastAsia"/>
                <w:sz w:val="24"/>
              </w:rPr>
              <w:t>摘果式：打包拣料自动分料</w:t>
            </w:r>
          </w:p>
          <w:p w:rsidR="005C470C" w:rsidRDefault="00161EA1">
            <w:pPr>
              <w:jc w:val="left"/>
              <w:rPr>
                <w:rFonts w:ascii="仿宋" w:eastAsia="仿宋" w:hAnsi="仿宋" w:cs="仿宋"/>
                <w:sz w:val="24"/>
              </w:rPr>
            </w:pPr>
            <w:r>
              <w:rPr>
                <w:rFonts w:ascii="仿宋" w:eastAsia="仿宋" w:hAnsi="仿宋" w:cs="仿宋" w:hint="eastAsia"/>
                <w:sz w:val="24"/>
              </w:rPr>
              <w:t>详细参数：</w:t>
            </w:r>
          </w:p>
          <w:p w:rsidR="005C470C" w:rsidRDefault="00161EA1">
            <w:pPr>
              <w:numPr>
                <w:ilvl w:val="0"/>
                <w:numId w:val="4"/>
              </w:numPr>
              <w:jc w:val="left"/>
              <w:rPr>
                <w:rFonts w:ascii="仿宋" w:eastAsia="仿宋" w:hAnsi="仿宋" w:cs="仿宋"/>
                <w:sz w:val="24"/>
              </w:rPr>
            </w:pPr>
            <w:r>
              <w:rPr>
                <w:rFonts w:ascii="仿宋" w:eastAsia="仿宋" w:hAnsi="仿宋" w:cs="仿宋" w:hint="eastAsia"/>
                <w:sz w:val="24"/>
              </w:rPr>
              <w:t>整车尺寸约：142cm（L）×58.5cm(W) ×118cm(H)</w:t>
            </w:r>
          </w:p>
          <w:p w:rsidR="005C470C" w:rsidRDefault="00161EA1">
            <w:pPr>
              <w:numPr>
                <w:ilvl w:val="0"/>
                <w:numId w:val="4"/>
              </w:numPr>
              <w:jc w:val="left"/>
              <w:rPr>
                <w:rFonts w:ascii="仿宋" w:eastAsia="仿宋" w:hAnsi="仿宋" w:cs="仿宋"/>
                <w:sz w:val="24"/>
              </w:rPr>
            </w:pPr>
            <w:r>
              <w:rPr>
                <w:rFonts w:ascii="仿宋" w:eastAsia="仿宋" w:hAnsi="仿宋" w:cs="仿宋" w:hint="eastAsia"/>
                <w:sz w:val="24"/>
              </w:rPr>
              <w:t>电子标签：9个5位数码7段式单色显示，含控制器</w:t>
            </w:r>
          </w:p>
          <w:p w:rsidR="005C470C" w:rsidRDefault="00161EA1">
            <w:pPr>
              <w:ind w:left="360"/>
              <w:jc w:val="left"/>
              <w:rPr>
                <w:rFonts w:ascii="仿宋" w:eastAsia="仿宋" w:hAnsi="仿宋" w:cs="仿宋"/>
                <w:sz w:val="24"/>
              </w:rPr>
            </w:pPr>
            <w:r>
              <w:rPr>
                <w:rFonts w:ascii="仿宋" w:eastAsia="仿宋" w:hAnsi="仿宋" w:cs="仿宋" w:hint="eastAsia"/>
                <w:sz w:val="24"/>
              </w:rPr>
              <w:t>电压/电流：DC12V/80mA(Avg.)</w:t>
            </w:r>
          </w:p>
          <w:p w:rsidR="005C470C" w:rsidRDefault="00161EA1">
            <w:pPr>
              <w:ind w:left="360"/>
              <w:jc w:val="left"/>
              <w:rPr>
                <w:rFonts w:ascii="仿宋" w:eastAsia="仿宋" w:hAnsi="仿宋" w:cs="仿宋"/>
                <w:sz w:val="24"/>
              </w:rPr>
            </w:pPr>
            <w:r>
              <w:rPr>
                <w:rFonts w:ascii="仿宋" w:eastAsia="仿宋" w:hAnsi="仿宋" w:cs="仿宋" w:hint="eastAsia"/>
                <w:sz w:val="24"/>
              </w:rPr>
              <w:t>尺寸约148mm（L）×46mm(W)×25mm(H)</w:t>
            </w:r>
          </w:p>
          <w:p w:rsidR="005C470C" w:rsidRDefault="00161EA1">
            <w:pPr>
              <w:numPr>
                <w:ilvl w:val="0"/>
                <w:numId w:val="4"/>
              </w:numPr>
              <w:jc w:val="left"/>
              <w:rPr>
                <w:rFonts w:ascii="仿宋" w:eastAsia="仿宋" w:hAnsi="仿宋" w:cs="仿宋"/>
                <w:sz w:val="24"/>
              </w:rPr>
            </w:pPr>
            <w:r>
              <w:rPr>
                <w:rFonts w:ascii="仿宋" w:eastAsia="仿宋" w:hAnsi="仿宋" w:cs="仿宋" w:hint="eastAsia"/>
                <w:sz w:val="24"/>
              </w:rPr>
              <w:t>平板电脑：</w:t>
            </w:r>
          </w:p>
          <w:p w:rsidR="005C470C" w:rsidRDefault="00161EA1">
            <w:pPr>
              <w:jc w:val="left"/>
              <w:rPr>
                <w:rFonts w:ascii="仿宋" w:eastAsia="仿宋" w:hAnsi="仿宋" w:cs="仿宋"/>
                <w:sz w:val="24"/>
              </w:rPr>
            </w:pPr>
            <w:r>
              <w:rPr>
                <w:rFonts w:ascii="仿宋" w:eastAsia="仿宋" w:hAnsi="仿宋" w:cs="仿宋" w:hint="eastAsia"/>
                <w:sz w:val="24"/>
              </w:rPr>
              <w:t xml:space="preserve">   </w:t>
            </w:r>
            <w:proofErr w:type="spellStart"/>
            <w:r>
              <w:rPr>
                <w:rFonts w:ascii="仿宋" w:eastAsia="仿宋" w:hAnsi="仿宋" w:cs="仿宋" w:hint="eastAsia"/>
                <w:sz w:val="24"/>
              </w:rPr>
              <w:t>WindowsXP</w:t>
            </w:r>
            <w:proofErr w:type="spellEnd"/>
            <w:r>
              <w:rPr>
                <w:rFonts w:ascii="仿宋" w:eastAsia="仿宋" w:hAnsi="仿宋" w:cs="仿宋" w:hint="eastAsia"/>
                <w:sz w:val="24"/>
              </w:rPr>
              <w:t>/</w:t>
            </w:r>
            <w:proofErr w:type="spellStart"/>
            <w:r>
              <w:rPr>
                <w:rFonts w:ascii="仿宋" w:eastAsia="仿宋" w:hAnsi="仿宋" w:cs="仿宋" w:hint="eastAsia"/>
                <w:sz w:val="24"/>
              </w:rPr>
              <w:t>WindowsCE</w:t>
            </w:r>
            <w:proofErr w:type="spellEnd"/>
            <w:r>
              <w:rPr>
                <w:rFonts w:ascii="仿宋" w:eastAsia="仿宋" w:hAnsi="仿宋" w:cs="仿宋" w:hint="eastAsia"/>
                <w:sz w:val="24"/>
              </w:rPr>
              <w:t>系统</w:t>
            </w:r>
          </w:p>
          <w:p w:rsidR="005C470C" w:rsidRDefault="00161EA1">
            <w:pPr>
              <w:ind w:left="360"/>
              <w:jc w:val="left"/>
              <w:rPr>
                <w:rFonts w:ascii="仿宋" w:eastAsia="仿宋" w:hAnsi="仿宋" w:cs="仿宋"/>
                <w:sz w:val="24"/>
              </w:rPr>
            </w:pPr>
            <w:r>
              <w:rPr>
                <w:rFonts w:ascii="仿宋" w:eastAsia="仿宋" w:hAnsi="仿宋" w:cs="仿宋" w:hint="eastAsia"/>
                <w:sz w:val="24"/>
              </w:rPr>
              <w:t>电压DC12V～24V</w:t>
            </w:r>
          </w:p>
          <w:p w:rsidR="005C470C" w:rsidRDefault="00161EA1">
            <w:pPr>
              <w:ind w:left="360"/>
              <w:jc w:val="left"/>
              <w:rPr>
                <w:rFonts w:ascii="仿宋" w:eastAsia="仿宋" w:hAnsi="仿宋" w:cs="仿宋"/>
                <w:sz w:val="24"/>
              </w:rPr>
            </w:pPr>
            <w:r>
              <w:rPr>
                <w:rFonts w:ascii="仿宋" w:eastAsia="仿宋" w:hAnsi="仿宋" w:cs="仿宋" w:hint="eastAsia"/>
                <w:sz w:val="24"/>
              </w:rPr>
              <w:t>操作温度-10～＋60℃</w:t>
            </w:r>
          </w:p>
          <w:p w:rsidR="005C470C" w:rsidRDefault="00161EA1">
            <w:pPr>
              <w:numPr>
                <w:ilvl w:val="0"/>
                <w:numId w:val="4"/>
              </w:numPr>
              <w:jc w:val="left"/>
              <w:rPr>
                <w:rFonts w:ascii="仿宋" w:eastAsia="仿宋" w:hAnsi="仿宋" w:cs="仿宋"/>
                <w:sz w:val="24"/>
              </w:rPr>
            </w:pPr>
            <w:r>
              <w:rPr>
                <w:rFonts w:ascii="仿宋" w:eastAsia="仿宋" w:hAnsi="仿宋" w:cs="仿宋" w:hint="eastAsia"/>
                <w:sz w:val="24"/>
              </w:rPr>
              <w:t>铅酸电池：</w:t>
            </w:r>
          </w:p>
          <w:p w:rsidR="005C470C" w:rsidRDefault="00161EA1">
            <w:pPr>
              <w:ind w:left="360"/>
              <w:jc w:val="left"/>
              <w:rPr>
                <w:rFonts w:ascii="仿宋" w:eastAsia="仿宋" w:hAnsi="仿宋" w:cs="仿宋"/>
                <w:sz w:val="24"/>
              </w:rPr>
            </w:pPr>
            <w:r>
              <w:rPr>
                <w:rFonts w:ascii="仿宋" w:eastAsia="仿宋" w:hAnsi="仿宋" w:cs="仿宋" w:hint="eastAsia"/>
                <w:sz w:val="24"/>
              </w:rPr>
              <w:t>最高输出电流 6A；输出线长40cm 线粗0.75平方</w:t>
            </w:r>
          </w:p>
          <w:p w:rsidR="005C470C" w:rsidRDefault="00161EA1">
            <w:pPr>
              <w:numPr>
                <w:ilvl w:val="0"/>
                <w:numId w:val="4"/>
              </w:numPr>
              <w:jc w:val="left"/>
              <w:rPr>
                <w:rFonts w:ascii="仿宋" w:eastAsia="仿宋" w:hAnsi="仿宋" w:cs="仿宋"/>
                <w:sz w:val="24"/>
                <w:u w:val="single"/>
              </w:rPr>
            </w:pPr>
            <w:r>
              <w:rPr>
                <w:rFonts w:ascii="仿宋" w:eastAsia="仿宋" w:hAnsi="仿宋" w:cs="仿宋" w:hint="eastAsia"/>
                <w:sz w:val="24"/>
              </w:rPr>
              <w:t>触摸屏操作软件能与大赛仓储管理软件对接，实现在电子标签车拣货过程的数据传输与拣货确认操作等多种功能的互动操作功能</w:t>
            </w:r>
          </w:p>
        </w:tc>
      </w:tr>
      <w:tr w:rsidR="005C470C">
        <w:trPr>
          <w:trHeight w:val="510"/>
          <w:jc w:val="center"/>
        </w:trPr>
        <w:tc>
          <w:tcPr>
            <w:tcW w:w="766" w:type="dxa"/>
            <w:noWrap/>
            <w:tcMar>
              <w:left w:w="0" w:type="dxa"/>
              <w:right w:w="0" w:type="dxa"/>
            </w:tcMar>
            <w:vAlign w:val="center"/>
          </w:tcPr>
          <w:p w:rsidR="005C470C" w:rsidRDefault="00161EA1">
            <w:pPr>
              <w:pStyle w:val="af"/>
              <w:adjustRightInd w:val="0"/>
              <w:snapToGrid w:val="0"/>
              <w:ind w:firstLineChars="0" w:firstLine="0"/>
              <w:jc w:val="center"/>
              <w:rPr>
                <w:rFonts w:ascii="仿宋" w:eastAsia="仿宋" w:hAnsi="仿宋" w:cs="仿宋"/>
                <w:sz w:val="24"/>
              </w:rPr>
            </w:pPr>
            <w:r>
              <w:rPr>
                <w:rFonts w:ascii="仿宋" w:eastAsia="仿宋" w:hAnsi="仿宋" w:cs="仿宋" w:hint="eastAsia"/>
                <w:sz w:val="24"/>
              </w:rPr>
              <w:t>16</w:t>
            </w:r>
          </w:p>
        </w:tc>
        <w:tc>
          <w:tcPr>
            <w:tcW w:w="1456" w:type="dxa"/>
            <w:noWrap/>
            <w:tcMar>
              <w:left w:w="0" w:type="dxa"/>
              <w:right w:w="0" w:type="dxa"/>
            </w:tcMar>
            <w:vAlign w:val="center"/>
          </w:tcPr>
          <w:p w:rsidR="005C470C" w:rsidRDefault="00427671">
            <w:pPr>
              <w:snapToGrid w:val="0"/>
              <w:rPr>
                <w:rFonts w:ascii="仿宋" w:eastAsia="仿宋" w:hAnsi="仿宋" w:cs="仿宋"/>
                <w:kern w:val="0"/>
                <w:sz w:val="24"/>
              </w:rPr>
            </w:pPr>
            <w:r>
              <w:rPr>
                <w:rFonts w:ascii="仿宋" w:eastAsia="仿宋" w:hAnsi="仿宋" w:cs="仿宋" w:hint="eastAsia"/>
                <w:kern w:val="0"/>
                <w:sz w:val="24"/>
              </w:rPr>
              <w:t>比赛</w:t>
            </w:r>
            <w:r w:rsidR="00161EA1">
              <w:rPr>
                <w:rFonts w:ascii="仿宋" w:eastAsia="仿宋" w:hAnsi="仿宋" w:cs="仿宋" w:hint="eastAsia"/>
                <w:kern w:val="0"/>
                <w:sz w:val="24"/>
              </w:rPr>
              <w:t>的软件平台</w:t>
            </w:r>
          </w:p>
        </w:tc>
        <w:tc>
          <w:tcPr>
            <w:tcW w:w="6040" w:type="dxa"/>
            <w:noWrap/>
            <w:tcMar>
              <w:left w:w="0" w:type="dxa"/>
              <w:right w:w="0" w:type="dxa"/>
            </w:tcMar>
            <w:vAlign w:val="center"/>
          </w:tcPr>
          <w:p w:rsidR="005C470C" w:rsidRDefault="00161EA1">
            <w:pPr>
              <w:snapToGrid w:val="0"/>
              <w:jc w:val="left"/>
              <w:rPr>
                <w:rFonts w:ascii="仿宋" w:eastAsia="仿宋" w:hAnsi="仿宋" w:cs="仿宋"/>
                <w:sz w:val="24"/>
              </w:rPr>
            </w:pPr>
            <w:r>
              <w:rPr>
                <w:rFonts w:ascii="仿宋" w:eastAsia="仿宋" w:hAnsi="仿宋" w:cs="仿宋" w:hint="eastAsia"/>
                <w:sz w:val="24"/>
              </w:rPr>
              <w:t xml:space="preserve">采用Java语言开发，使用struts2+Spring + </w:t>
            </w:r>
            <w:proofErr w:type="spellStart"/>
            <w:r>
              <w:rPr>
                <w:rFonts w:ascii="仿宋" w:eastAsia="仿宋" w:hAnsi="仿宋" w:cs="仿宋" w:hint="eastAsia"/>
                <w:sz w:val="24"/>
              </w:rPr>
              <w:t>hibernatel</w:t>
            </w:r>
            <w:proofErr w:type="spellEnd"/>
            <w:r>
              <w:rPr>
                <w:rFonts w:ascii="仿宋" w:eastAsia="仿宋" w:hAnsi="仿宋" w:cs="仿宋" w:hint="eastAsia"/>
                <w:sz w:val="24"/>
              </w:rPr>
              <w:t>框架，系统可部署Windows，Linux，Mac等操作系统。遵循HTML5+CSS3标准，采用</w:t>
            </w:r>
            <w:proofErr w:type="spellStart"/>
            <w:r>
              <w:rPr>
                <w:rFonts w:ascii="仿宋" w:eastAsia="仿宋" w:hAnsi="仿宋" w:cs="仿宋" w:hint="eastAsia"/>
                <w:sz w:val="24"/>
              </w:rPr>
              <w:t>jQuery</w:t>
            </w:r>
            <w:proofErr w:type="spellEnd"/>
            <w:r>
              <w:rPr>
                <w:rFonts w:ascii="仿宋" w:eastAsia="仿宋" w:hAnsi="仿宋" w:cs="仿宋" w:hint="eastAsia"/>
                <w:sz w:val="24"/>
              </w:rPr>
              <w:t>、Bootstrap等CSS框架，确保加载速度及对各尺寸浏览器自适应。</w:t>
            </w:r>
          </w:p>
          <w:p w:rsidR="005C470C" w:rsidRDefault="00161EA1">
            <w:pPr>
              <w:snapToGrid w:val="0"/>
              <w:jc w:val="left"/>
              <w:rPr>
                <w:rFonts w:ascii="仿宋" w:eastAsia="仿宋" w:hAnsi="仿宋" w:cs="仿宋"/>
                <w:sz w:val="24"/>
              </w:rPr>
            </w:pPr>
            <w:r>
              <w:rPr>
                <w:rFonts w:ascii="仿宋" w:eastAsia="仿宋" w:hAnsi="仿宋" w:cs="仿宋" w:hint="eastAsia"/>
                <w:sz w:val="24"/>
              </w:rPr>
              <w:t>集成了云方案、仓储</w:t>
            </w:r>
            <w:r w:rsidR="00427671">
              <w:rPr>
                <w:rFonts w:ascii="仿宋" w:eastAsia="仿宋" w:hAnsi="仿宋" w:cs="仿宋" w:hint="eastAsia"/>
                <w:sz w:val="24"/>
              </w:rPr>
              <w:t>比赛</w:t>
            </w:r>
            <w:r>
              <w:rPr>
                <w:rFonts w:ascii="仿宋" w:eastAsia="仿宋" w:hAnsi="仿宋" w:cs="仿宋" w:hint="eastAsia"/>
                <w:sz w:val="24"/>
              </w:rPr>
              <w:t>于一体，配合硬件使用。满足不同的教学需求，有助于提升教学效果。流程是按照国家标准来设计制定。软硬件相结合：能够无缝对接电子标签拣选台车、立体仓库、电子标签和手持设备和穿戴设备，更直观，更容易被学生理解吸收。高度仿真模拟真实生产过程，让学生认识生产流程，提升教学效果。</w:t>
            </w:r>
          </w:p>
          <w:p w:rsidR="005C470C" w:rsidRDefault="00161EA1">
            <w:pPr>
              <w:snapToGrid w:val="0"/>
              <w:jc w:val="left"/>
              <w:rPr>
                <w:rFonts w:ascii="仿宋" w:eastAsia="仿宋" w:hAnsi="仿宋" w:cs="仿宋"/>
                <w:sz w:val="24"/>
              </w:rPr>
            </w:pPr>
            <w:r>
              <w:rPr>
                <w:rFonts w:ascii="仿宋" w:eastAsia="仿宋" w:hAnsi="仿宋" w:cs="仿宋" w:hint="eastAsia"/>
                <w:sz w:val="24"/>
              </w:rPr>
              <w:t>功能要求：</w:t>
            </w:r>
          </w:p>
          <w:p w:rsidR="005C470C" w:rsidRDefault="00161EA1">
            <w:pPr>
              <w:snapToGrid w:val="0"/>
              <w:jc w:val="left"/>
              <w:rPr>
                <w:rFonts w:ascii="仿宋" w:eastAsia="仿宋" w:hAnsi="仿宋" w:cs="仿宋"/>
                <w:sz w:val="24"/>
              </w:rPr>
            </w:pPr>
            <w:r>
              <w:rPr>
                <w:rFonts w:ascii="仿宋" w:eastAsia="仿宋" w:hAnsi="仿宋" w:cs="仿宋" w:hint="eastAsia"/>
                <w:sz w:val="24"/>
              </w:rPr>
              <w:t>紧密贴合智慧物流设计方案需求，结合相关硬件设备以完成智慧物流实训流程，满足学生训练、比赛等活动使用，功能如下：</w:t>
            </w:r>
          </w:p>
          <w:p w:rsidR="005C470C" w:rsidRDefault="00161EA1">
            <w:pPr>
              <w:snapToGrid w:val="0"/>
              <w:jc w:val="left"/>
              <w:rPr>
                <w:rFonts w:ascii="仿宋" w:eastAsia="仿宋" w:hAnsi="仿宋" w:cs="仿宋"/>
                <w:sz w:val="24"/>
              </w:rPr>
            </w:pPr>
            <w:r>
              <w:rPr>
                <w:rFonts w:ascii="仿宋" w:eastAsia="仿宋" w:hAnsi="仿宋" w:cs="仿宋" w:hint="eastAsia"/>
                <w:sz w:val="24"/>
              </w:rPr>
              <w:t>1.</w:t>
            </w:r>
            <w:r w:rsidR="002657EA">
              <w:rPr>
                <w:rFonts w:ascii="仿宋" w:eastAsia="仿宋" w:hAnsi="仿宋" w:cs="仿宋" w:hint="eastAsia"/>
                <w:sz w:val="24"/>
              </w:rPr>
              <w:t>物流职业能力测评</w:t>
            </w:r>
            <w:r>
              <w:rPr>
                <w:rFonts w:ascii="仿宋" w:eastAsia="仿宋" w:hAnsi="仿宋" w:cs="仿宋" w:hint="eastAsia"/>
                <w:sz w:val="24"/>
              </w:rPr>
              <w:t>模块</w:t>
            </w:r>
          </w:p>
          <w:p w:rsidR="005C470C" w:rsidRDefault="00161EA1">
            <w:pPr>
              <w:snapToGrid w:val="0"/>
              <w:jc w:val="left"/>
              <w:rPr>
                <w:rFonts w:ascii="仿宋" w:eastAsia="仿宋" w:hAnsi="仿宋" w:cs="仿宋"/>
                <w:sz w:val="24"/>
              </w:rPr>
            </w:pPr>
            <w:r>
              <w:rPr>
                <w:rFonts w:ascii="仿宋" w:eastAsia="仿宋" w:hAnsi="仿宋" w:cs="仿宋" w:hint="eastAsia"/>
                <w:sz w:val="24"/>
              </w:rPr>
              <w:t>通过</w:t>
            </w:r>
            <w:r w:rsidR="002657EA">
              <w:rPr>
                <w:rFonts w:ascii="仿宋" w:eastAsia="仿宋" w:hAnsi="仿宋" w:cs="仿宋" w:hint="eastAsia"/>
                <w:sz w:val="24"/>
              </w:rPr>
              <w:t>软件进行无纸化绿色电子测评</w:t>
            </w:r>
            <w:r>
              <w:rPr>
                <w:rFonts w:ascii="仿宋" w:eastAsia="仿宋" w:hAnsi="仿宋" w:cs="仿宋" w:hint="eastAsia"/>
                <w:sz w:val="24"/>
              </w:rPr>
              <w:t>。</w:t>
            </w:r>
          </w:p>
          <w:p w:rsidR="005C470C" w:rsidRDefault="00161EA1">
            <w:pPr>
              <w:snapToGrid w:val="0"/>
              <w:jc w:val="left"/>
              <w:rPr>
                <w:rFonts w:ascii="仿宋" w:eastAsia="仿宋" w:hAnsi="仿宋" w:cs="仿宋"/>
                <w:sz w:val="24"/>
              </w:rPr>
            </w:pPr>
            <w:r>
              <w:rPr>
                <w:rFonts w:ascii="仿宋" w:eastAsia="仿宋" w:hAnsi="仿宋" w:cs="仿宋" w:hint="eastAsia"/>
                <w:sz w:val="24"/>
              </w:rPr>
              <w:lastRenderedPageBreak/>
              <w:t>2.智慧仓储作业模块</w:t>
            </w:r>
          </w:p>
          <w:p w:rsidR="005C470C" w:rsidRDefault="00161EA1">
            <w:pPr>
              <w:snapToGrid w:val="0"/>
              <w:jc w:val="left"/>
              <w:rPr>
                <w:rFonts w:ascii="仿宋" w:eastAsia="仿宋" w:hAnsi="仿宋" w:cs="仿宋"/>
                <w:sz w:val="24"/>
              </w:rPr>
            </w:pPr>
            <w:r>
              <w:rPr>
                <w:rFonts w:ascii="仿宋" w:eastAsia="仿宋" w:hAnsi="仿宋" w:cs="仿宋" w:hint="eastAsia"/>
                <w:sz w:val="24"/>
              </w:rPr>
              <w:t>系统管理：方便的管理用户及用户组和客户信息等；</w:t>
            </w:r>
          </w:p>
          <w:p w:rsidR="005C470C" w:rsidRDefault="00161EA1">
            <w:pPr>
              <w:snapToGrid w:val="0"/>
              <w:jc w:val="left"/>
              <w:rPr>
                <w:rFonts w:ascii="仿宋" w:eastAsia="仿宋" w:hAnsi="仿宋" w:cs="仿宋"/>
                <w:sz w:val="24"/>
              </w:rPr>
            </w:pPr>
            <w:r>
              <w:rPr>
                <w:rFonts w:ascii="仿宋" w:eastAsia="仿宋" w:hAnsi="仿宋" w:cs="仿宋" w:hint="eastAsia"/>
                <w:sz w:val="24"/>
              </w:rPr>
              <w:t>基础资料：初始化仓库、仓位、托盘、物料信息等基础信息；</w:t>
            </w:r>
          </w:p>
          <w:p w:rsidR="005C470C" w:rsidRDefault="00161EA1">
            <w:pPr>
              <w:snapToGrid w:val="0"/>
              <w:jc w:val="left"/>
              <w:rPr>
                <w:rFonts w:ascii="仿宋" w:eastAsia="仿宋" w:hAnsi="仿宋" w:cs="仿宋"/>
                <w:sz w:val="24"/>
              </w:rPr>
            </w:pPr>
            <w:r>
              <w:rPr>
                <w:rFonts w:ascii="仿宋" w:eastAsia="仿宋" w:hAnsi="仿宋" w:cs="仿宋" w:hint="eastAsia"/>
                <w:sz w:val="24"/>
              </w:rPr>
              <w:t>订单管理：根据业务需要进行入库计划录入、客户订单录入、客户订单处理等；</w:t>
            </w:r>
          </w:p>
          <w:p w:rsidR="005C470C" w:rsidRDefault="00161EA1">
            <w:pPr>
              <w:snapToGrid w:val="0"/>
              <w:jc w:val="left"/>
              <w:rPr>
                <w:rFonts w:ascii="仿宋" w:eastAsia="仿宋" w:hAnsi="仿宋" w:cs="仿宋"/>
                <w:sz w:val="24"/>
              </w:rPr>
            </w:pPr>
            <w:r>
              <w:rPr>
                <w:rFonts w:ascii="仿宋" w:eastAsia="仿宋" w:hAnsi="仿宋" w:cs="仿宋" w:hint="eastAsia"/>
                <w:sz w:val="24"/>
              </w:rPr>
              <w:t>入库管理：通过智能穿戴或RF手持终端完成入库作业、组托上架、入库单打印等入库核心作业；(提供现场演示)</w:t>
            </w:r>
          </w:p>
          <w:p w:rsidR="005C470C" w:rsidRDefault="00161EA1">
            <w:pPr>
              <w:snapToGrid w:val="0"/>
              <w:jc w:val="left"/>
              <w:rPr>
                <w:rFonts w:ascii="仿宋" w:eastAsia="仿宋" w:hAnsi="仿宋" w:cs="仿宋"/>
                <w:sz w:val="24"/>
              </w:rPr>
            </w:pPr>
            <w:r>
              <w:rPr>
                <w:rFonts w:ascii="仿宋" w:eastAsia="仿宋" w:hAnsi="仿宋" w:cs="仿宋" w:hint="eastAsia"/>
                <w:sz w:val="24"/>
              </w:rPr>
              <w:t>商贸出库：对出库业务的工作流程的管理和维护，包括RF或穿戴设备拣货流程、出库计划、重型货架拣货、重型货架（散货）播种、立库/电子标签拣货、立库/电子标签接收、阁楼货架拣货、阁楼式对</w:t>
            </w:r>
            <w:proofErr w:type="spellStart"/>
            <w:r>
              <w:rPr>
                <w:rFonts w:ascii="仿宋" w:eastAsia="仿宋" w:hAnsi="仿宋" w:cs="仿宋" w:hint="eastAsia"/>
                <w:sz w:val="24"/>
              </w:rPr>
              <w:t>BtoC</w:t>
            </w:r>
            <w:proofErr w:type="spellEnd"/>
            <w:r>
              <w:rPr>
                <w:rFonts w:ascii="仿宋" w:eastAsia="仿宋" w:hAnsi="仿宋" w:cs="仿宋" w:hint="eastAsia"/>
                <w:sz w:val="24"/>
              </w:rPr>
              <w:t>播种、拣货单打印等核心商贸出库作业。</w:t>
            </w:r>
          </w:p>
          <w:p w:rsidR="005C470C" w:rsidRDefault="00161EA1">
            <w:pPr>
              <w:snapToGrid w:val="0"/>
              <w:jc w:val="left"/>
              <w:rPr>
                <w:rFonts w:ascii="仿宋" w:eastAsia="仿宋" w:hAnsi="仿宋" w:cs="仿宋"/>
                <w:sz w:val="24"/>
              </w:rPr>
            </w:pPr>
            <w:r>
              <w:rPr>
                <w:rFonts w:ascii="仿宋" w:eastAsia="仿宋" w:hAnsi="仿宋" w:cs="仿宋" w:hint="eastAsia"/>
                <w:sz w:val="24"/>
              </w:rPr>
              <w:t>电商出库：真实模拟现代电商出库中货到人、智能播种、电子面单打印等核心作业。核心流程包括：接收订单，拣货单打印，出库拣选，智能播种，面单打印等；</w:t>
            </w:r>
          </w:p>
          <w:p w:rsidR="005C470C" w:rsidRDefault="00161EA1">
            <w:pPr>
              <w:snapToGrid w:val="0"/>
              <w:jc w:val="left"/>
              <w:rPr>
                <w:rFonts w:ascii="仿宋" w:eastAsia="仿宋" w:hAnsi="仿宋" w:cs="仿宋"/>
                <w:sz w:val="24"/>
              </w:rPr>
            </w:pPr>
            <w:r>
              <w:rPr>
                <w:rFonts w:ascii="仿宋" w:eastAsia="仿宋" w:hAnsi="仿宋" w:cs="仿宋" w:hint="eastAsia"/>
                <w:sz w:val="24"/>
              </w:rPr>
              <w:t>库存管理：用户可以方便的进行库存查询，同时系统提供库存方便用户直观获取库存信息。</w:t>
            </w:r>
          </w:p>
          <w:p w:rsidR="005C470C" w:rsidRDefault="00161EA1">
            <w:pPr>
              <w:snapToGrid w:val="0"/>
              <w:jc w:val="left"/>
              <w:rPr>
                <w:rFonts w:ascii="仿宋" w:eastAsia="仿宋" w:hAnsi="仿宋" w:cs="仿宋"/>
                <w:sz w:val="24"/>
              </w:rPr>
            </w:pPr>
            <w:r>
              <w:rPr>
                <w:rFonts w:ascii="仿宋" w:eastAsia="仿宋" w:hAnsi="仿宋" w:cs="仿宋" w:hint="eastAsia"/>
                <w:sz w:val="24"/>
              </w:rPr>
              <w:t>3.智慧配送优化模块</w:t>
            </w:r>
          </w:p>
          <w:p w:rsidR="005C470C" w:rsidRDefault="00161EA1">
            <w:pPr>
              <w:snapToGrid w:val="0"/>
              <w:jc w:val="left"/>
              <w:rPr>
                <w:rFonts w:ascii="仿宋" w:eastAsia="仿宋" w:hAnsi="仿宋" w:cs="仿宋"/>
                <w:sz w:val="24"/>
              </w:rPr>
            </w:pPr>
            <w:r>
              <w:rPr>
                <w:rFonts w:ascii="仿宋" w:eastAsia="仿宋" w:hAnsi="仿宋" w:cs="仿宋" w:hint="eastAsia"/>
                <w:sz w:val="24"/>
              </w:rPr>
              <w:t>主要功能包括地图装置、配送计划、线路选择、线路优化、障碍设置等配送核心模块。</w:t>
            </w:r>
          </w:p>
          <w:p w:rsidR="005C470C" w:rsidRDefault="00161EA1">
            <w:pPr>
              <w:snapToGrid w:val="0"/>
              <w:jc w:val="left"/>
              <w:rPr>
                <w:rFonts w:ascii="仿宋" w:eastAsia="仿宋" w:hAnsi="仿宋" w:cs="仿宋"/>
                <w:sz w:val="24"/>
              </w:rPr>
            </w:pPr>
            <w:r>
              <w:rPr>
                <w:rFonts w:ascii="仿宋" w:eastAsia="仿宋" w:hAnsi="仿宋" w:cs="仿宋" w:hint="eastAsia"/>
                <w:sz w:val="24"/>
              </w:rPr>
              <w:t>管理端：</w:t>
            </w:r>
          </w:p>
          <w:p w:rsidR="005C470C" w:rsidRDefault="00161EA1">
            <w:pPr>
              <w:snapToGrid w:val="0"/>
              <w:jc w:val="left"/>
              <w:rPr>
                <w:rFonts w:ascii="仿宋" w:eastAsia="仿宋" w:hAnsi="仿宋" w:cs="仿宋"/>
                <w:sz w:val="24"/>
              </w:rPr>
            </w:pPr>
            <w:r>
              <w:rPr>
                <w:rFonts w:ascii="仿宋" w:eastAsia="仿宋" w:hAnsi="仿宋" w:cs="仿宋" w:hint="eastAsia"/>
                <w:sz w:val="24"/>
              </w:rPr>
              <w:t>地图上传：地图可以由用户上传或者修改；</w:t>
            </w:r>
          </w:p>
          <w:p w:rsidR="005C470C" w:rsidRDefault="00161EA1">
            <w:pPr>
              <w:snapToGrid w:val="0"/>
              <w:jc w:val="left"/>
              <w:rPr>
                <w:rFonts w:ascii="仿宋" w:eastAsia="仿宋" w:hAnsi="仿宋" w:cs="仿宋"/>
                <w:sz w:val="24"/>
              </w:rPr>
            </w:pPr>
            <w:r>
              <w:rPr>
                <w:rFonts w:ascii="仿宋" w:eastAsia="仿宋" w:hAnsi="仿宋" w:cs="仿宋" w:hint="eastAsia"/>
                <w:sz w:val="24"/>
              </w:rPr>
              <w:t>站点维护：进入配送点设定，首先加载所上传的地图为背景，加载系统初始配送中心、配送点（客户地址），这些配送点可移动进行标识在地图上，在左上角也可以加载支点，在地图上放支点进行标识，点击保存对配送中心、配送点、支点描点成功；</w:t>
            </w:r>
          </w:p>
          <w:p w:rsidR="005C470C" w:rsidRDefault="00161EA1">
            <w:pPr>
              <w:snapToGrid w:val="0"/>
              <w:jc w:val="left"/>
              <w:rPr>
                <w:rFonts w:ascii="仿宋" w:eastAsia="仿宋" w:hAnsi="仿宋" w:cs="仿宋"/>
                <w:sz w:val="24"/>
              </w:rPr>
            </w:pPr>
            <w:r>
              <w:rPr>
                <w:rFonts w:ascii="仿宋" w:eastAsia="仿宋" w:hAnsi="仿宋" w:cs="仿宋" w:hint="eastAsia"/>
                <w:sz w:val="24"/>
              </w:rPr>
              <w:t>线路维护：进入线路设定，首先加载所上传地图及其配送点等信息，根据配送中心及配送点、支点，选择两点进行相连，对线路描述其线路名、公里数；</w:t>
            </w:r>
          </w:p>
          <w:p w:rsidR="005C470C" w:rsidRDefault="00161EA1">
            <w:pPr>
              <w:snapToGrid w:val="0"/>
              <w:jc w:val="left"/>
              <w:rPr>
                <w:rFonts w:ascii="仿宋" w:eastAsia="仿宋" w:hAnsi="仿宋" w:cs="仿宋"/>
                <w:sz w:val="24"/>
              </w:rPr>
            </w:pPr>
            <w:r>
              <w:rPr>
                <w:rFonts w:ascii="仿宋" w:eastAsia="仿宋" w:hAnsi="仿宋" w:cs="仿宋" w:hint="eastAsia"/>
                <w:sz w:val="24"/>
              </w:rPr>
              <w:t>设置随机路障：根据己加载的线路，在地图中选定某线路为随机路障线路。</w:t>
            </w:r>
          </w:p>
          <w:p w:rsidR="005C470C" w:rsidRDefault="00161EA1">
            <w:pPr>
              <w:snapToGrid w:val="0"/>
              <w:jc w:val="left"/>
              <w:rPr>
                <w:rFonts w:ascii="仿宋" w:eastAsia="仿宋" w:hAnsi="仿宋" w:cs="仿宋"/>
                <w:sz w:val="24"/>
              </w:rPr>
            </w:pPr>
            <w:r>
              <w:rPr>
                <w:rFonts w:ascii="仿宋" w:eastAsia="仿宋" w:hAnsi="仿宋" w:cs="仿宋" w:hint="eastAsia"/>
                <w:sz w:val="24"/>
              </w:rPr>
              <w:t>用户端：</w:t>
            </w:r>
          </w:p>
          <w:p w:rsidR="005C470C" w:rsidRDefault="00161EA1">
            <w:pPr>
              <w:snapToGrid w:val="0"/>
              <w:jc w:val="left"/>
              <w:rPr>
                <w:rFonts w:ascii="仿宋" w:eastAsia="仿宋" w:hAnsi="仿宋" w:cs="仿宋"/>
                <w:sz w:val="24"/>
              </w:rPr>
            </w:pPr>
            <w:r>
              <w:rPr>
                <w:rFonts w:ascii="仿宋" w:eastAsia="仿宋" w:hAnsi="仿宋" w:cs="仿宋" w:hint="eastAsia"/>
                <w:sz w:val="24"/>
              </w:rPr>
              <w:t>配送作业单：与智慧仓储作业软件数据对接并联动，同步用户订单信息，根据订单信息生成配送作业单；</w:t>
            </w:r>
          </w:p>
          <w:p w:rsidR="005C470C" w:rsidRDefault="00161EA1">
            <w:pPr>
              <w:snapToGrid w:val="0"/>
              <w:jc w:val="left"/>
              <w:rPr>
                <w:rFonts w:ascii="仿宋" w:eastAsia="仿宋" w:hAnsi="仿宋" w:cs="仿宋"/>
                <w:sz w:val="24"/>
              </w:rPr>
            </w:pPr>
            <w:r>
              <w:rPr>
                <w:rFonts w:ascii="仿宋" w:eastAsia="仿宋" w:hAnsi="仿宋" w:cs="仿宋" w:hint="eastAsia"/>
                <w:sz w:val="24"/>
              </w:rPr>
              <w:t>线路选择：根据配送作业单在管理员设定的配送地图选定线路；</w:t>
            </w:r>
          </w:p>
          <w:p w:rsidR="005C470C" w:rsidRDefault="00161EA1">
            <w:pPr>
              <w:snapToGrid w:val="0"/>
              <w:jc w:val="left"/>
              <w:rPr>
                <w:rFonts w:ascii="仿宋" w:eastAsia="仿宋" w:hAnsi="仿宋" w:cs="仿宋"/>
                <w:sz w:val="24"/>
              </w:rPr>
            </w:pPr>
            <w:r>
              <w:rPr>
                <w:rFonts w:ascii="仿宋" w:eastAsia="仿宋" w:hAnsi="仿宋" w:cs="仿宋" w:hint="eastAsia"/>
                <w:sz w:val="24"/>
              </w:rPr>
              <w:t>4.VR无人机配送模块</w:t>
            </w:r>
          </w:p>
          <w:p w:rsidR="005C470C" w:rsidRDefault="00161EA1">
            <w:pPr>
              <w:snapToGrid w:val="0"/>
              <w:jc w:val="left"/>
              <w:rPr>
                <w:rFonts w:ascii="仿宋" w:eastAsia="仿宋" w:hAnsi="仿宋" w:cs="仿宋"/>
                <w:sz w:val="24"/>
              </w:rPr>
            </w:pPr>
            <w:r>
              <w:rPr>
                <w:rFonts w:ascii="仿宋" w:eastAsia="仿宋" w:hAnsi="仿宋" w:cs="仿宋" w:hint="eastAsia"/>
                <w:sz w:val="24"/>
              </w:rPr>
              <w:t>VR无人机配送端实时监控订单系统生成的配送订单信息；无人机载货在虚拟城市中飞行，虚拟城市系统包括城市道路、商业区、居民区等，操作者通过控制系统提示操作进行无人机飞行跟随，可以任意视角高度观察无人机飞行状</w:t>
            </w:r>
            <w:r>
              <w:rPr>
                <w:rFonts w:ascii="仿宋" w:eastAsia="仿宋" w:hAnsi="仿宋" w:cs="仿宋" w:hint="eastAsia"/>
                <w:sz w:val="24"/>
              </w:rPr>
              <w:lastRenderedPageBreak/>
              <w:t>态直到无人机到达所选配送点，完成配送流程。操作结束初始化系统数据。</w:t>
            </w:r>
          </w:p>
        </w:tc>
      </w:tr>
      <w:bookmarkEnd w:id="7"/>
    </w:tbl>
    <w:p w:rsidR="005C470C" w:rsidRDefault="005C470C" w:rsidP="002657EA">
      <w:pPr>
        <w:spacing w:line="560" w:lineRule="exact"/>
        <w:rPr>
          <w:rFonts w:ascii="仿宋_GB2312" w:eastAsia="仿宋_GB2312" w:hAnsi="仿宋_GB2312" w:cs="仿宋_GB2312"/>
          <w:b/>
          <w:bCs/>
          <w:sz w:val="28"/>
          <w:szCs w:val="28"/>
        </w:rPr>
      </w:pPr>
    </w:p>
    <w:p w:rsidR="005C470C" w:rsidRDefault="00161EA1">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十一、成绩评定</w:t>
      </w:r>
    </w:p>
    <w:p w:rsidR="005C470C" w:rsidRDefault="00161EA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（一）评分方法</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1.物流职业能力测评满分100分（占总分10%），答题完毕，系统自动判分。</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智慧物流作业方案设计满分为100分（占总分20%），3名裁判依据评分细则对选手的设计方案分别进行评分，满分为100分，3名裁判评价分数的累加和除以3，为该项得分，满分为100分。平均分的计算由核分组裁判进行。</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3.物流作业方案实施按成本进行核算，裁判依据评分细则对选手在方案实施过程中的操作进行成本计核，系统自动根据设定公式，将成本自动转换为分数。（占总分70%）。</w:t>
      </w:r>
    </w:p>
    <w:p w:rsidR="005C470C" w:rsidRDefault="00161EA1">
      <w:pPr>
        <w:snapToGrid w:val="0"/>
        <w:spacing w:line="560" w:lineRule="exact"/>
        <w:ind w:firstLineChars="200" w:firstLine="560"/>
        <w:jc w:val="left"/>
      </w:pPr>
      <w:r>
        <w:rPr>
          <w:rFonts w:ascii="仿宋_GB2312" w:eastAsia="仿宋_GB2312" w:hAnsi="宋体" w:cs="Arial" w:hint="eastAsia"/>
          <w:kern w:val="0"/>
          <w:sz w:val="28"/>
          <w:szCs w:val="28"/>
        </w:rPr>
        <w:t>4.团队总成绩=技能测评×10%+方案设计成绩×20%+方案实施成绩×70%。</w:t>
      </w:r>
    </w:p>
    <w:p w:rsidR="005C470C" w:rsidRDefault="00161EA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（二）成绩复核</w:t>
      </w:r>
    </w:p>
    <w:p w:rsidR="005C470C" w:rsidRDefault="00161EA1">
      <w:pPr>
        <w:pStyle w:val="a0"/>
        <w:ind w:firstLineChars="200" w:firstLine="560"/>
        <w:rPr>
          <w:rFonts w:eastAsia="仿宋_GB2312"/>
        </w:rPr>
      </w:pPr>
      <w:r>
        <w:rPr>
          <w:rFonts w:ascii="仿宋_GB2312" w:eastAsia="仿宋_GB2312" w:hAnsi="仿宋_GB2312" w:cs="仿宋_GB2312" w:hint="eastAsia"/>
          <w:sz w:val="28"/>
          <w:szCs w:val="28"/>
        </w:rPr>
        <w:t>成绩复核由裁判长、监督组签字确认。</w:t>
      </w:r>
    </w:p>
    <w:p w:rsidR="005C470C" w:rsidRDefault="00161EA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（三）成绩公布</w:t>
      </w:r>
    </w:p>
    <w:p w:rsidR="005C470C" w:rsidRDefault="00161EA1">
      <w:pPr>
        <w:adjustRightInd w:val="0"/>
        <w:snapToGrid w:val="0"/>
        <w:spacing w:line="540" w:lineRule="exact"/>
        <w:ind w:firstLineChars="200" w:firstLine="560"/>
      </w:pPr>
      <w:r>
        <w:rPr>
          <w:rFonts w:ascii="仿宋_GB2312" w:eastAsia="仿宋_GB2312" w:hAnsi="宋体" w:cs="Arial" w:hint="eastAsia"/>
          <w:kern w:val="0"/>
          <w:sz w:val="28"/>
          <w:szCs w:val="28"/>
        </w:rPr>
        <w:t>成绩汇总成最</w:t>
      </w:r>
      <w:r w:rsidR="002657EA">
        <w:rPr>
          <w:rFonts w:ascii="仿宋_GB2312" w:eastAsia="仿宋_GB2312" w:hAnsi="宋体" w:cs="Arial" w:hint="eastAsia"/>
          <w:kern w:val="0"/>
          <w:sz w:val="28"/>
          <w:szCs w:val="28"/>
        </w:rPr>
        <w:t>终成绩单后，</w:t>
      </w:r>
      <w:r w:rsidR="00427671">
        <w:rPr>
          <w:rFonts w:ascii="仿宋_GB2312" w:eastAsia="仿宋_GB2312" w:hAnsi="宋体" w:cs="Arial" w:hint="eastAsia"/>
          <w:kern w:val="0"/>
          <w:sz w:val="28"/>
          <w:szCs w:val="28"/>
        </w:rPr>
        <w:t>在技能大赛网站</w:t>
      </w:r>
      <w:r>
        <w:rPr>
          <w:rFonts w:ascii="仿宋_GB2312" w:eastAsia="仿宋_GB2312" w:hAnsi="宋体" w:cs="Arial" w:hint="eastAsia"/>
          <w:kern w:val="0"/>
          <w:sz w:val="28"/>
          <w:szCs w:val="28"/>
        </w:rPr>
        <w:t>进行公布</w:t>
      </w:r>
      <w:r>
        <w:rPr>
          <w:rFonts w:ascii="仿宋_GB2312" w:eastAsia="仿宋_GB2312" w:hAnsi="Arial Narrow" w:hint="eastAsia"/>
          <w:color w:val="000000"/>
          <w:sz w:val="30"/>
          <w:szCs w:val="30"/>
        </w:rPr>
        <w:t>。</w:t>
      </w:r>
    </w:p>
    <w:p w:rsidR="005C470C" w:rsidRDefault="00161EA1">
      <w:pPr>
        <w:adjustRightInd w:val="0"/>
        <w:snapToGrid w:val="0"/>
        <w:spacing w:line="56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（四）评分标准</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采用过程评价与结果评价相结合、能力评价与职业素养评价相结合的评价方式，评分标准以“公平、公正、公开”为原则。</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为了保证评分“公平、公正、公开”，采取以下措施：</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lastRenderedPageBreak/>
        <w:t>1.考核内容、样题和评分标准公开。</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2.认真调试设施设备、计算机、系统软硬件，保证与考核应具备的条件一致，将故障率降到最低点。</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3.裁判组由加密裁判、现场裁判、评分裁判和裁判长共同组成，裁判组考前封闭</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预演培训，借用多媒体等载体掌握操作过程的评判标准，并对裁判的判罚进行分析对比，对不合理的判罚进行纠正，以保证裁判判罚标准一致。</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4.加强试题保密工作，确保</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的公平、公正。</w:t>
      </w:r>
    </w:p>
    <w:p w:rsidR="005C470C" w:rsidRDefault="00161EA1">
      <w:pPr>
        <w:snapToGrid w:val="0"/>
        <w:spacing w:line="560" w:lineRule="exact"/>
        <w:ind w:firstLineChars="200" w:firstLine="560"/>
        <w:jc w:val="left"/>
      </w:pPr>
      <w:r>
        <w:rPr>
          <w:rFonts w:ascii="仿宋_GB2312" w:eastAsia="仿宋_GB2312" w:hAnsi="宋体" w:cs="Arial" w:hint="eastAsia"/>
          <w:kern w:val="0"/>
          <w:sz w:val="28"/>
          <w:szCs w:val="28"/>
        </w:rPr>
        <w:t>5.召开赛前说明会和考核平台说明会。</w:t>
      </w:r>
    </w:p>
    <w:p w:rsidR="005C470C" w:rsidRDefault="00161EA1">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十二、奖项设定</w:t>
      </w:r>
    </w:p>
    <w:p w:rsidR="005C470C" w:rsidRDefault="00161EA1">
      <w:pPr>
        <w:spacing w:line="540" w:lineRule="exact"/>
        <w:ind w:firstLineChars="200" w:firstLine="560"/>
      </w:pPr>
      <w:r>
        <w:rPr>
          <w:rFonts w:ascii="仿宋_GB2312" w:eastAsia="仿宋_GB2312" w:hAnsi="宋体" w:cs="Arial"/>
          <w:kern w:val="0"/>
          <w:sz w:val="28"/>
          <w:szCs w:val="28"/>
        </w:rPr>
        <w:t>以赛项实际参赛队总数为基数</w:t>
      </w:r>
      <w:r>
        <w:rPr>
          <w:rFonts w:ascii="仿宋_GB2312" w:eastAsia="仿宋_GB2312" w:hAnsi="宋体" w:cs="Arial" w:hint="eastAsia"/>
          <w:kern w:val="0"/>
          <w:sz w:val="28"/>
          <w:szCs w:val="28"/>
        </w:rPr>
        <w:t>，设团体一、二、三等奖，</w:t>
      </w:r>
      <w:r>
        <w:rPr>
          <w:rFonts w:ascii="仿宋_GB2312" w:eastAsia="仿宋_GB2312" w:hAnsi="宋体" w:cs="Arial"/>
          <w:kern w:val="0"/>
          <w:sz w:val="28"/>
          <w:szCs w:val="28"/>
        </w:rPr>
        <w:t>获奖比例分别为10%、20%、30%（小数点后四舍五入）。如因成绩并列而突破获奖比例</w:t>
      </w:r>
      <w:r>
        <w:rPr>
          <w:rFonts w:ascii="仿宋_GB2312" w:eastAsia="仿宋_GB2312" w:hAnsi="宋体" w:cs="Arial" w:hint="eastAsia"/>
          <w:kern w:val="0"/>
          <w:sz w:val="28"/>
          <w:szCs w:val="28"/>
        </w:rPr>
        <w:t>，</w:t>
      </w:r>
      <w:r>
        <w:rPr>
          <w:rFonts w:ascii="仿宋_GB2312" w:eastAsia="仿宋_GB2312" w:hAnsi="宋体" w:cs="Arial"/>
          <w:kern w:val="0"/>
          <w:sz w:val="28"/>
          <w:szCs w:val="28"/>
        </w:rPr>
        <w:t>须报大赛</w:t>
      </w:r>
      <w:r>
        <w:rPr>
          <w:rFonts w:ascii="仿宋_GB2312" w:eastAsia="仿宋_GB2312" w:hAnsi="宋体" w:cs="Arial" w:hint="eastAsia"/>
          <w:kern w:val="0"/>
          <w:sz w:val="28"/>
          <w:szCs w:val="28"/>
        </w:rPr>
        <w:t>组</w:t>
      </w:r>
      <w:r>
        <w:rPr>
          <w:rFonts w:ascii="仿宋_GB2312" w:eastAsia="仿宋_GB2312" w:hAnsi="宋体" w:cs="Arial"/>
          <w:kern w:val="0"/>
          <w:sz w:val="28"/>
          <w:szCs w:val="28"/>
        </w:rPr>
        <w:t>委会办公室批准。</w:t>
      </w:r>
    </w:p>
    <w:p w:rsidR="005C470C" w:rsidRDefault="00161EA1">
      <w:pPr>
        <w:numPr>
          <w:ilvl w:val="0"/>
          <w:numId w:val="5"/>
        </w:num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赛场预案</w:t>
      </w:r>
    </w:p>
    <w:p w:rsidR="005C470C" w:rsidRDefault="00161EA1">
      <w:pPr>
        <w:adjustRightInd w:val="0"/>
        <w:snapToGrid w:val="0"/>
        <w:spacing w:line="560" w:lineRule="exact"/>
        <w:ind w:firstLineChars="200" w:firstLine="560"/>
        <w:outlineLvl w:val="1"/>
        <w:rPr>
          <w:rFonts w:ascii="仿宋_GB2312" w:eastAsia="仿宋_GB2312" w:hAnsi="宋体" w:cs="Arial"/>
          <w:kern w:val="0"/>
          <w:sz w:val="28"/>
          <w:szCs w:val="28"/>
        </w:rPr>
      </w:pPr>
      <w:r>
        <w:rPr>
          <w:rFonts w:ascii="仿宋_GB2312" w:eastAsia="仿宋_GB2312" w:hAnsi="宋体" w:cs="Arial" w:hint="eastAsia"/>
          <w:kern w:val="0"/>
          <w:sz w:val="28"/>
          <w:szCs w:val="28"/>
        </w:rPr>
        <w:t>1.重大火灾事故</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（1）大赛赛场或人员密集场所一旦发生火险后，在场人员应立即报告应急领导小组，并同时拨打119报警，及时疏散在场人员有序撤到安全地带，安排做好消防人员车辆迎候。</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（2）如果发生火灾后，在场人员应避免过度惊慌、盲目乱跑，应按照疏散指示标志、出口通道提示有序逃生，逃生时不可互相拥挤、推搡，不乱喊乱叫。</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（3）请全体人员在进入人员密集场所时，及时了解应急疏散通道的位置和逃生通道，掌握使用灭火器材方法，不要堵塞消防通道。</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（4）一旦火险发生后，人员疏散场地为学校操场，安排专人进行现场秩序疏导和维护。</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lastRenderedPageBreak/>
        <w:t>2.重大交通安全事故</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（1）指挥参赛学生紧急集合疏散至安全地段，迅速将事故信息上报大赛突发安全事故应急领导小组。</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（2）要迅速抢救受伤师生，在最短时间内将受伤师生送到就近或指定医院救治，根据情节分别及时报警110、120请求援助，并保护好事故现场。</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（3）采取有效措施，做好善后处置工作。</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3.食物中毒安全事故</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（1）立即停止配餐餐厅的经营活动，及时向大赛突发安全事故应急领导小组及卫生防疫部门报告，根据情节分别及时报警110、120请求援助。</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（2）积极协助卫生机构救助病人，需要时协助转送指定医院治疗。</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（3）封存造成食物中毒或可能导致食物中毒的食品和原料、工具、设备和现场。</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（4）配合卫生防疫部门的调查，如实提供有关材料和样品。</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（5）采取有效措施，做好善后处置工作。</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4.用电安全事故</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（1）发现触电事故时，首先应立即切断电源，并控制好大赛现场秩序。</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（2）对触电者视其情况，应采取有效措施，当场联系现场医护人员实行应急救护，严重者及时拨打120请求救援，协助转送附近医院。</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（3）迅速将事故信息上报大赛突发安全事故应急领导小组。</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lastRenderedPageBreak/>
        <w:t>（4）采取有效措施，做好善后处置工作。</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5.医疗紧急病情救治</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（1）本次大赛参赛人数多，大赛建立预防为主、防治结合的应急处理机制，保障各地参赛选手和服务人员的身体健康。</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（2）大赛场地要做到干净、整洁，场馆内要保持空气流通，预防呼吸道传染病的发生。</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（3）建立应急快速反应机制，由专人负责购置必要的急救药品在大赛期间预备使用。如遇特殊情况实施必要的急救措施，并及时与120急救中心联系送往医院救治。</w:t>
      </w:r>
    </w:p>
    <w:p w:rsidR="005C470C" w:rsidRDefault="00161EA1">
      <w:pPr>
        <w:snapToGrid w:val="0"/>
        <w:spacing w:line="560" w:lineRule="exact"/>
        <w:ind w:firstLineChars="200" w:firstLine="560"/>
        <w:jc w:val="left"/>
      </w:pPr>
      <w:r>
        <w:rPr>
          <w:rFonts w:ascii="仿宋_GB2312" w:eastAsia="仿宋_GB2312" w:hAnsi="宋体" w:cs="Arial" w:hint="eastAsia"/>
          <w:kern w:val="0"/>
          <w:sz w:val="28"/>
          <w:szCs w:val="28"/>
        </w:rPr>
        <w:t>（4）为了预防流行性病毒的传播，大赛期间设立隔离室，一旦发现疑似症状应以最快的速度进行隔离，排查病情并及时上报大赛突发安全事故应急领导小组。</w:t>
      </w:r>
    </w:p>
    <w:p w:rsidR="005C470C" w:rsidRDefault="00161EA1">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十四、赛项安全</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为确保赛项安全顺利地进行，保障各地参赛队师生的人身安全，及时有效地处理大赛期间突发安全事故，保证大赛安全有序地进行，特制定突发安全保障应急预案。</w:t>
      </w:r>
    </w:p>
    <w:p w:rsidR="005C470C" w:rsidRDefault="00161EA1">
      <w:pPr>
        <w:adjustRightInd w:val="0"/>
        <w:snapToGrid w:val="0"/>
        <w:spacing w:line="560" w:lineRule="exact"/>
        <w:ind w:firstLineChars="200" w:firstLine="560"/>
        <w:outlineLvl w:val="1"/>
        <w:rPr>
          <w:rFonts w:ascii="仿宋_GB2312" w:eastAsia="仿宋_GB2312" w:hAnsi="仿宋" w:cs="仿宋"/>
          <w:bCs/>
          <w:sz w:val="28"/>
          <w:szCs w:val="28"/>
        </w:rPr>
      </w:pPr>
      <w:bookmarkStart w:id="8" w:name="_Toc376531683"/>
      <w:bookmarkStart w:id="9" w:name="_Toc8993"/>
      <w:r>
        <w:rPr>
          <w:rFonts w:ascii="仿宋_GB2312" w:eastAsia="仿宋_GB2312" w:hAnsi="仿宋" w:cs="仿宋" w:hint="eastAsia"/>
          <w:bCs/>
          <w:sz w:val="28"/>
          <w:szCs w:val="28"/>
        </w:rPr>
        <w:t>（一）组织机构</w:t>
      </w:r>
      <w:bookmarkEnd w:id="8"/>
      <w:bookmarkEnd w:id="9"/>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1.成立大赛突发安全事故应急工作领导小组，由</w:t>
      </w:r>
      <w:r w:rsidR="00427671">
        <w:rPr>
          <w:rFonts w:ascii="仿宋_GB2312" w:eastAsia="仿宋_GB2312" w:hAnsi="宋体" w:cs="Arial" w:hint="eastAsia"/>
          <w:kern w:val="0"/>
          <w:sz w:val="28"/>
          <w:szCs w:val="28"/>
        </w:rPr>
        <w:t>承办单位</w:t>
      </w:r>
      <w:r>
        <w:rPr>
          <w:rFonts w:ascii="仿宋_GB2312" w:eastAsia="仿宋_GB2312" w:hAnsi="宋体" w:cs="Arial" w:hint="eastAsia"/>
          <w:kern w:val="0"/>
          <w:sz w:val="28"/>
          <w:szCs w:val="28"/>
        </w:rPr>
        <w:t>总指挥任组长，副总指挥任副组长，成员由安保组组长、后勤保障组组长等人员组成。</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2.大赛突发安全事故应急工作领导小组职责</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统一指挥、协调和组织大赛期间突发安全事故的应急处理工作。制定各类突发事故的应对措施，重点做好火灾安全事故、交通安全事故、食物中毒安全事故、用电安全事故、医疗紧急病情的防范工作，</w:t>
      </w:r>
      <w:r>
        <w:rPr>
          <w:rFonts w:ascii="仿宋_GB2312" w:eastAsia="仿宋_GB2312" w:hAnsi="宋体" w:cs="Arial" w:hint="eastAsia"/>
          <w:kern w:val="0"/>
          <w:sz w:val="28"/>
          <w:szCs w:val="28"/>
        </w:rPr>
        <w:lastRenderedPageBreak/>
        <w:t>组织各种突发事件的紧急处理，最大程度地避免次生事故，及时报告上级有关部门，做好各种事件的善后工作。</w:t>
      </w:r>
    </w:p>
    <w:p w:rsidR="005C470C" w:rsidRDefault="00161EA1">
      <w:pPr>
        <w:adjustRightInd w:val="0"/>
        <w:snapToGrid w:val="0"/>
        <w:spacing w:line="560" w:lineRule="exact"/>
        <w:ind w:firstLineChars="200" w:firstLine="560"/>
        <w:outlineLvl w:val="1"/>
        <w:rPr>
          <w:rFonts w:ascii="仿宋_GB2312" w:eastAsia="仿宋_GB2312" w:hAnsi="仿宋" w:cs="仿宋"/>
          <w:bCs/>
          <w:sz w:val="28"/>
          <w:szCs w:val="28"/>
        </w:rPr>
      </w:pPr>
      <w:bookmarkStart w:id="10" w:name="_Toc376531684"/>
      <w:bookmarkStart w:id="11" w:name="_Toc312"/>
      <w:r>
        <w:rPr>
          <w:rFonts w:ascii="仿宋_GB2312" w:eastAsia="仿宋_GB2312" w:hAnsi="仿宋" w:cs="仿宋" w:hint="eastAsia"/>
          <w:bCs/>
          <w:sz w:val="28"/>
          <w:szCs w:val="28"/>
        </w:rPr>
        <w:t>（二）安全事故报告及处理程序</w:t>
      </w:r>
      <w:bookmarkEnd w:id="10"/>
      <w:bookmarkEnd w:id="11"/>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1.大赛过程中如遇突发安全事故后，有关人员必须立即向领导小组报告，并及时向有关部门报案请求援助。</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大赛过程中如遇突发安全事故后，本着“先控制、后处置、救人第一，减少损失”的原则，领导小组应果断处理，积极抢救，指导现场参赛师生离开危险区域，保护好大赛区域内的贵重物品，认真维护现场秩序，做好事故现场保护工作，做好善后处理工作。</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3.大赛突发安全事故应急领导小组接到大赛突发安全事故报告后，立即到达事故现场，迅速组织抢救和善后处置，并根据事故情况及时向上级部门汇报。</w:t>
      </w:r>
    </w:p>
    <w:p w:rsidR="005C470C" w:rsidRDefault="00161EA1">
      <w:pPr>
        <w:snapToGrid w:val="0"/>
        <w:spacing w:line="560" w:lineRule="exact"/>
        <w:ind w:firstLineChars="200" w:firstLine="560"/>
        <w:jc w:val="left"/>
      </w:pPr>
      <w:r>
        <w:rPr>
          <w:rFonts w:ascii="仿宋_GB2312" w:eastAsia="仿宋_GB2312" w:hAnsi="宋体" w:cs="Arial" w:hint="eastAsia"/>
          <w:kern w:val="0"/>
          <w:sz w:val="28"/>
          <w:szCs w:val="28"/>
        </w:rPr>
        <w:t>4.大赛期间遇有突发或紧急情况，有关人员按赛场疏散图指示，由指定专人指引、带领及时做好疏散。</w:t>
      </w:r>
    </w:p>
    <w:p w:rsidR="005C470C" w:rsidRDefault="00161EA1">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十五、</w:t>
      </w:r>
      <w:r w:rsidR="00427671">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须知</w:t>
      </w:r>
    </w:p>
    <w:p w:rsidR="005C470C" w:rsidRDefault="00161EA1">
      <w:pPr>
        <w:adjustRightInd w:val="0"/>
        <w:snapToGrid w:val="0"/>
        <w:spacing w:line="560" w:lineRule="exact"/>
        <w:ind w:firstLineChars="200" w:firstLine="560"/>
        <w:outlineLvl w:val="1"/>
        <w:rPr>
          <w:rFonts w:ascii="仿宋_GB2312" w:eastAsia="仿宋_GB2312" w:hAnsi="仿宋" w:cs="仿宋"/>
          <w:bCs/>
          <w:sz w:val="28"/>
          <w:szCs w:val="28"/>
        </w:rPr>
      </w:pPr>
      <w:r>
        <w:rPr>
          <w:rFonts w:ascii="仿宋_GB2312" w:eastAsia="仿宋_GB2312" w:hAnsi="仿宋" w:cs="仿宋" w:hint="eastAsia"/>
          <w:bCs/>
          <w:sz w:val="28"/>
          <w:szCs w:val="28"/>
        </w:rPr>
        <w:t>（一）参赛队须知</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1.参赛队名称统一使用代表队名称，不使用其他组织、团体名称；不接受跨校组队报名。</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2.参赛队员在报名获得审核确认后，原则上不再更换，如筹备过程中，队员因故不能参赛，须由院校相关部门于开赛10个工作日之前出具书面说明，经大赛组委会办公室核实后予以更换；</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开始后，参赛队不得更换参赛队员，允许队员缺席比赛。</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3.参赛队按照大赛赛程安排，凭有效证件，按时参加检录和</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，如不能按时参赛以自动弃权处理。凭大赛组委会颁发的参赛证和有效</w:t>
      </w:r>
      <w:r>
        <w:rPr>
          <w:rFonts w:ascii="仿宋_GB2312" w:eastAsia="仿宋_GB2312" w:hAnsi="宋体" w:cs="Arial" w:hint="eastAsia"/>
          <w:kern w:val="0"/>
          <w:sz w:val="28"/>
          <w:szCs w:val="28"/>
        </w:rPr>
        <w:lastRenderedPageBreak/>
        <w:t>身份证件参加比赛及相关活动。</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4.参赛队员统一着装，须符合安全生产及</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要求。</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5.参赛队员应自觉遵守赛场纪律，服从裁判、听从指挥、文明</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；持证进入赛场，禁止将通讯工具、自编电子或文字资料带入赛场。</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6.参赛队在进入现场之前需完成分工。</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7.参赛选手报到后，应注明队长身份，队长身份应保持</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始终，中途不可更换。若队长缺席，可临时指定负责人。</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 xml:space="preserve">8.在比赛过程中，各参赛选手限定在自己的工作区域和岗位完成比赛任务。比赛过程中，选手休息、饮水或去卫生间等所用时间，一律计算在操作时间内。 </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9.参赛队欲提前结束比赛，应向裁判员举手示意，比赛终止时间由裁判员记录，参赛队结束比赛后不得再进行任何操作。</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w:t>
      </w:r>
      <w:r w:rsidR="002657EA">
        <w:rPr>
          <w:rFonts w:ascii="仿宋_GB2312" w:eastAsia="仿宋_GB2312" w:hAnsi="宋体" w:cs="Arial" w:hint="eastAsia"/>
          <w:kern w:val="0"/>
          <w:sz w:val="28"/>
          <w:szCs w:val="28"/>
        </w:rPr>
        <w:t>0</w:t>
      </w:r>
      <w:r>
        <w:rPr>
          <w:rFonts w:ascii="仿宋_GB2312" w:eastAsia="仿宋_GB2312" w:hAnsi="宋体" w:cs="Arial" w:hint="eastAsia"/>
          <w:kern w:val="0"/>
          <w:sz w:val="28"/>
          <w:szCs w:val="28"/>
        </w:rPr>
        <w:t>.参赛选手不得在赛场内外吸烟，不听劝阻者给予通报批评或清退比赛现场，造成严重后果的将依法处理。</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w:t>
      </w:r>
      <w:r w:rsidR="002657EA">
        <w:rPr>
          <w:rFonts w:ascii="仿宋_GB2312" w:eastAsia="仿宋_GB2312" w:hAnsi="宋体" w:cs="Arial" w:hint="eastAsia"/>
          <w:kern w:val="0"/>
          <w:sz w:val="28"/>
          <w:szCs w:val="28"/>
        </w:rPr>
        <w:t>1</w:t>
      </w:r>
      <w:r>
        <w:rPr>
          <w:rFonts w:ascii="仿宋_GB2312" w:eastAsia="仿宋_GB2312" w:hAnsi="宋体" w:cs="Arial" w:hint="eastAsia"/>
          <w:kern w:val="0"/>
          <w:sz w:val="28"/>
          <w:szCs w:val="28"/>
        </w:rPr>
        <w:t>.参赛选手参加实际操作</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前，应由参赛校进行安全教育。如发现问题应及时解决，无法解决的问题应及时向裁判员报告，裁判员视情况予以判定，并协调处理。对选手未发现的安全隐患或违章操作行为，裁判员应及时指出并予以纠正。</w:t>
      </w:r>
    </w:p>
    <w:p w:rsidR="005C470C" w:rsidRDefault="00161EA1">
      <w:pPr>
        <w:adjustRightInd w:val="0"/>
        <w:snapToGrid w:val="0"/>
        <w:spacing w:line="560" w:lineRule="exact"/>
        <w:ind w:firstLineChars="200" w:firstLine="560"/>
        <w:outlineLvl w:val="1"/>
        <w:rPr>
          <w:rFonts w:ascii="仿宋_GB2312" w:eastAsia="仿宋_GB2312" w:hAnsi="仿宋" w:cs="仿宋"/>
          <w:bCs/>
          <w:sz w:val="28"/>
          <w:szCs w:val="28"/>
        </w:rPr>
      </w:pPr>
      <w:r>
        <w:rPr>
          <w:rFonts w:ascii="仿宋_GB2312" w:eastAsia="仿宋_GB2312" w:hAnsi="仿宋" w:cs="仿宋" w:hint="eastAsia"/>
          <w:bCs/>
          <w:sz w:val="28"/>
          <w:szCs w:val="28"/>
        </w:rPr>
        <w:t>（二）指导教师须知</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1.指导教师经报名、审核后确定，一经确定不得更换。允许指导教师缺席比赛。</w:t>
      </w:r>
    </w:p>
    <w:p w:rsidR="005C470C" w:rsidRDefault="006913C0">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w:t>
      </w:r>
      <w:r w:rsidR="00161EA1">
        <w:rPr>
          <w:rFonts w:ascii="仿宋_GB2312" w:eastAsia="仿宋_GB2312" w:hAnsi="宋体" w:cs="Arial" w:hint="eastAsia"/>
          <w:kern w:val="0"/>
          <w:sz w:val="28"/>
          <w:szCs w:val="28"/>
        </w:rPr>
        <w:t>.准时参加赛前领队会议，并认真传达落实会议精神，确保准确及时召集本队人员按时到达赛场。</w:t>
      </w:r>
    </w:p>
    <w:p w:rsidR="005C470C" w:rsidRDefault="006913C0">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3</w:t>
      </w:r>
      <w:r w:rsidR="00161EA1">
        <w:rPr>
          <w:rFonts w:ascii="仿宋_GB2312" w:eastAsia="仿宋_GB2312" w:hAnsi="宋体" w:cs="Arial" w:hint="eastAsia"/>
          <w:kern w:val="0"/>
          <w:sz w:val="28"/>
          <w:szCs w:val="28"/>
        </w:rPr>
        <w:t>.熟悉</w:t>
      </w:r>
      <w:r w:rsidR="00427671">
        <w:rPr>
          <w:rFonts w:ascii="仿宋_GB2312" w:eastAsia="仿宋_GB2312" w:hAnsi="宋体" w:cs="Arial" w:hint="eastAsia"/>
          <w:kern w:val="0"/>
          <w:sz w:val="28"/>
          <w:szCs w:val="28"/>
        </w:rPr>
        <w:t>比赛</w:t>
      </w:r>
      <w:r w:rsidR="00161EA1">
        <w:rPr>
          <w:rFonts w:ascii="仿宋_GB2312" w:eastAsia="仿宋_GB2312" w:hAnsi="宋体" w:cs="Arial" w:hint="eastAsia"/>
          <w:kern w:val="0"/>
          <w:sz w:val="28"/>
          <w:szCs w:val="28"/>
        </w:rPr>
        <w:t>规程和赛项须知，领队负责做好本参赛队比赛期间的</w:t>
      </w:r>
      <w:r w:rsidR="00161EA1">
        <w:rPr>
          <w:rFonts w:ascii="仿宋_GB2312" w:eastAsia="仿宋_GB2312" w:hAnsi="宋体" w:cs="Arial" w:hint="eastAsia"/>
          <w:kern w:val="0"/>
          <w:sz w:val="28"/>
          <w:szCs w:val="28"/>
        </w:rPr>
        <w:lastRenderedPageBreak/>
        <w:t>管理与组织工作。</w:t>
      </w:r>
    </w:p>
    <w:p w:rsidR="005C470C" w:rsidRDefault="006913C0">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4</w:t>
      </w:r>
      <w:r w:rsidR="00161EA1">
        <w:rPr>
          <w:rFonts w:ascii="仿宋_GB2312" w:eastAsia="仿宋_GB2312" w:hAnsi="宋体" w:cs="Arial" w:hint="eastAsia"/>
          <w:kern w:val="0"/>
          <w:sz w:val="28"/>
          <w:szCs w:val="28"/>
        </w:rPr>
        <w:t>.各参赛队领队、指导教师在比赛期间需保持通信畅通。</w:t>
      </w:r>
    </w:p>
    <w:p w:rsidR="005C470C" w:rsidRDefault="006913C0">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5</w:t>
      </w:r>
      <w:r w:rsidR="00161EA1">
        <w:rPr>
          <w:rFonts w:ascii="仿宋_GB2312" w:eastAsia="仿宋_GB2312" w:hAnsi="宋体" w:cs="Arial" w:hint="eastAsia"/>
          <w:kern w:val="0"/>
          <w:sz w:val="28"/>
          <w:szCs w:val="28"/>
        </w:rPr>
        <w:t>.贯彻执行大赛各项规定，各参赛队领队、指导教师在比赛前和比赛期间不允许私自接触裁判、与裁判谈论与比赛有关的内容，不得以任何形式影响裁判人员的评判。</w:t>
      </w:r>
    </w:p>
    <w:p w:rsidR="005C470C" w:rsidRDefault="00161EA1">
      <w:pPr>
        <w:adjustRightInd w:val="0"/>
        <w:snapToGrid w:val="0"/>
        <w:spacing w:line="560" w:lineRule="exact"/>
        <w:ind w:firstLineChars="200" w:firstLine="560"/>
        <w:outlineLvl w:val="1"/>
        <w:rPr>
          <w:rFonts w:ascii="仿宋_GB2312" w:eastAsia="仿宋_GB2312" w:hAnsi="仿宋" w:cs="仿宋"/>
          <w:bCs/>
          <w:sz w:val="28"/>
          <w:szCs w:val="28"/>
        </w:rPr>
      </w:pPr>
      <w:r>
        <w:rPr>
          <w:rFonts w:ascii="仿宋_GB2312" w:eastAsia="仿宋_GB2312" w:hAnsi="仿宋" w:cs="仿宋" w:hint="eastAsia"/>
          <w:bCs/>
          <w:sz w:val="28"/>
          <w:szCs w:val="28"/>
        </w:rPr>
        <w:t>（三）参赛选手须知</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1.严格遵守技能</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规则、技能</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纪律和安全操作规程，尊重裁判和赛场工作人员，自觉维护赛场秩序。</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2.佩带参赛证件，着工装进入比赛场地，并接受裁判的检查。</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3.进入赛场前须将手机等通讯工具交赛场相关人员妥善保管。选手不得携带任何纸质资料、通讯工具、电子书、存储设备、照相及录像设备等进赛场，若一经发现取消参赛资格。</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4.选手在收到开赛信号前不得开始或启动操作，</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过程中不准擅自离开赛场。</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结束时间到达，应立即停止编制计划和操作，不得拖延</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时间。</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完成后必须按裁判要求迅速离开赛场，不得在赛场内滞留。</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5.严禁作弊行为。</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6.爱护</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场所的设备、仪器等，不得人为损坏</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用仪器设备。</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7.比赛过程中，参赛选手须严格遵守操作过程和相关准则，保证设备及人身安全，并接受裁判员的监督和警示；若因设备故障导致选手中断或终止比赛，由大赛裁判长视具体情况做出裁决。</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8.在比赛过程中，参赛选手由于操作失误导致设备不能正常工作，或造成安全事故不能进行比赛的，将被终止比赛。</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9.尊重其他参赛队选手，体现“准物流人”的职业道德和修养。</w:t>
      </w:r>
    </w:p>
    <w:p w:rsidR="005C470C" w:rsidRDefault="00161EA1">
      <w:pPr>
        <w:adjustRightInd w:val="0"/>
        <w:snapToGrid w:val="0"/>
        <w:spacing w:line="560" w:lineRule="exact"/>
        <w:ind w:firstLineChars="200" w:firstLine="560"/>
        <w:outlineLvl w:val="1"/>
        <w:rPr>
          <w:rFonts w:ascii="仿宋_GB2312" w:eastAsia="仿宋_GB2312" w:hAnsi="仿宋" w:cs="仿宋"/>
          <w:bCs/>
          <w:sz w:val="28"/>
          <w:szCs w:val="28"/>
        </w:rPr>
      </w:pPr>
      <w:r>
        <w:rPr>
          <w:rFonts w:ascii="仿宋_GB2312" w:eastAsia="仿宋_GB2312" w:hAnsi="仿宋" w:cs="仿宋" w:hint="eastAsia"/>
          <w:bCs/>
          <w:sz w:val="28"/>
          <w:szCs w:val="28"/>
        </w:rPr>
        <w:lastRenderedPageBreak/>
        <w:t>（四）工作人员须知</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1.工作人员必须服从统一领导，严格遵守</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纪律及时间安排，严守工作岗位，不得无故离岗。</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2.工作人员必须着装整齐，统一佩戴由大赛组委会签发的相应证件，精神饱满、热情服务。</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 xml:space="preserve">3.熟悉赛项指南，严格按照工作程序和有关规定办事，遇突发事件，按照安全工作预案，组织指挥人员疏散，确保人员安全。 </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4.工作人员未经允许不得随意进入比赛现场。</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5.选手提问，经允许后，可以提问不清楚的问题，裁判人员须正面回答。</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6.赛场内保持安静，不准吸烟。</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7.各赛场除裁判、赛场配备的工作人员以外，其他人员在</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时未经允许不得进入赛场。</w:t>
      </w:r>
    </w:p>
    <w:p w:rsidR="005C470C" w:rsidRDefault="00161EA1">
      <w:pPr>
        <w:snapToGrid w:val="0"/>
        <w:spacing w:line="560" w:lineRule="exact"/>
        <w:ind w:firstLineChars="200" w:firstLine="560"/>
        <w:jc w:val="left"/>
        <w:rPr>
          <w:rFonts w:ascii="仿宋_GB2312" w:eastAsia="仿宋_GB2312" w:hAnsi="宋体" w:cs="Arial"/>
          <w:kern w:val="0"/>
          <w:sz w:val="28"/>
          <w:szCs w:val="28"/>
        </w:rPr>
      </w:pPr>
      <w:r>
        <w:rPr>
          <w:rFonts w:ascii="仿宋_GB2312" w:eastAsia="仿宋_GB2312" w:hAnsi="宋体" w:cs="Arial" w:hint="eastAsia"/>
          <w:kern w:val="0"/>
          <w:sz w:val="28"/>
          <w:szCs w:val="28"/>
        </w:rPr>
        <w:t>8.新闻媒体等进入赛场必须经过大赛组委会允许，并且听从现场工作人员的安排和管理，不能影响</w:t>
      </w:r>
      <w:r w:rsidR="00427671">
        <w:rPr>
          <w:rFonts w:ascii="仿宋_GB2312" w:eastAsia="仿宋_GB2312" w:hAnsi="宋体" w:cs="Arial" w:hint="eastAsia"/>
          <w:kern w:val="0"/>
          <w:sz w:val="28"/>
          <w:szCs w:val="28"/>
        </w:rPr>
        <w:t>比赛</w:t>
      </w:r>
      <w:r>
        <w:rPr>
          <w:rFonts w:ascii="仿宋_GB2312" w:eastAsia="仿宋_GB2312" w:hAnsi="宋体" w:cs="Arial" w:hint="eastAsia"/>
          <w:kern w:val="0"/>
          <w:sz w:val="28"/>
          <w:szCs w:val="28"/>
        </w:rPr>
        <w:t>进行。</w:t>
      </w:r>
    </w:p>
    <w:p w:rsidR="005C470C" w:rsidRDefault="00161EA1">
      <w:pPr>
        <w:snapToGrid w:val="0"/>
        <w:spacing w:line="560" w:lineRule="exact"/>
        <w:ind w:firstLineChars="200" w:firstLine="560"/>
        <w:jc w:val="left"/>
        <w:rPr>
          <w:rFonts w:ascii="仿宋_GB2312" w:eastAsia="仿宋_GB2312" w:hAnsi="仿宋_GB2312" w:cs="仿宋_GB2312"/>
          <w:sz w:val="28"/>
          <w:szCs w:val="28"/>
        </w:rPr>
      </w:pPr>
      <w:r>
        <w:rPr>
          <w:rFonts w:ascii="仿宋_GB2312" w:eastAsia="仿宋_GB2312" w:hAnsi="宋体" w:cs="Arial" w:hint="eastAsia"/>
          <w:kern w:val="0"/>
          <w:sz w:val="28"/>
          <w:szCs w:val="28"/>
        </w:rPr>
        <w:t>9.负责各自赛区的裁判员和工作人员不得随意进入其它赛区。</w:t>
      </w:r>
    </w:p>
    <w:p w:rsidR="005C470C" w:rsidRDefault="00161EA1">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十六、申诉与仲裁</w:t>
      </w:r>
    </w:p>
    <w:p w:rsidR="005C470C" w:rsidRDefault="00161EA1">
      <w:pPr>
        <w:adjustRightInd w:val="0"/>
        <w:snapToGrid w:val="0"/>
        <w:spacing w:line="560" w:lineRule="exact"/>
        <w:ind w:firstLineChars="200" w:firstLine="560"/>
        <w:rPr>
          <w:rFonts w:ascii="仿宋_GB2312" w:eastAsia="仿宋_GB2312" w:hAnsi="Arial Narrow" w:cs="Arial"/>
          <w:sz w:val="28"/>
          <w:szCs w:val="28"/>
        </w:rPr>
      </w:pPr>
      <w:r>
        <w:rPr>
          <w:rFonts w:ascii="仿宋_GB2312" w:eastAsia="仿宋_GB2312" w:hAnsi="Arial Narrow" w:cs="Arial" w:hint="eastAsia"/>
          <w:sz w:val="28"/>
          <w:szCs w:val="28"/>
        </w:rPr>
        <w:t>1.各参赛队对不符合大赛和赛项规程规定的仪器、设备、工装、材料、物件、计算机软硬件、</w:t>
      </w:r>
      <w:r w:rsidR="00427671">
        <w:rPr>
          <w:rFonts w:ascii="仿宋_GB2312" w:eastAsia="仿宋_GB2312" w:hAnsi="Arial Narrow" w:cs="Arial" w:hint="eastAsia"/>
          <w:sz w:val="28"/>
          <w:szCs w:val="28"/>
        </w:rPr>
        <w:t>比赛</w:t>
      </w:r>
      <w:r>
        <w:rPr>
          <w:rFonts w:ascii="仿宋_GB2312" w:eastAsia="仿宋_GB2312" w:hAnsi="Arial Narrow" w:cs="Arial" w:hint="eastAsia"/>
          <w:sz w:val="28"/>
          <w:szCs w:val="28"/>
        </w:rPr>
        <w:t>使用工具、用品，</w:t>
      </w:r>
      <w:r w:rsidR="00427671">
        <w:rPr>
          <w:rFonts w:ascii="仿宋_GB2312" w:eastAsia="仿宋_GB2312" w:hAnsi="Arial Narrow" w:cs="Arial" w:hint="eastAsia"/>
          <w:sz w:val="28"/>
          <w:szCs w:val="28"/>
        </w:rPr>
        <w:t>比赛</w:t>
      </w:r>
      <w:r>
        <w:rPr>
          <w:rFonts w:ascii="仿宋_GB2312" w:eastAsia="仿宋_GB2312" w:hAnsi="Arial Narrow" w:cs="Arial" w:hint="eastAsia"/>
          <w:sz w:val="28"/>
          <w:szCs w:val="28"/>
        </w:rPr>
        <w:t>执裁、赛场管理，以及工作人员的不规范行为等，可向赛项仲裁组提出申诉。</w:t>
      </w:r>
    </w:p>
    <w:p w:rsidR="005C470C" w:rsidRDefault="00161EA1">
      <w:pPr>
        <w:adjustRightInd w:val="0"/>
        <w:snapToGrid w:val="0"/>
        <w:spacing w:line="560" w:lineRule="exact"/>
        <w:ind w:firstLineChars="200" w:firstLine="560"/>
        <w:rPr>
          <w:rFonts w:ascii="仿宋_GB2312" w:eastAsia="仿宋_GB2312" w:hAnsi="Arial Narrow" w:cs="Arial"/>
          <w:sz w:val="28"/>
          <w:szCs w:val="28"/>
        </w:rPr>
      </w:pPr>
      <w:r>
        <w:rPr>
          <w:rFonts w:ascii="仿宋_GB2312" w:eastAsia="仿宋_GB2312" w:hAnsi="Arial Narrow" w:cs="Arial" w:hint="eastAsia"/>
          <w:sz w:val="28"/>
          <w:szCs w:val="28"/>
        </w:rPr>
        <w:t>2.申诉主体为参赛队领队。</w:t>
      </w:r>
    </w:p>
    <w:p w:rsidR="005C470C" w:rsidRDefault="00161EA1">
      <w:pPr>
        <w:adjustRightInd w:val="0"/>
        <w:snapToGrid w:val="0"/>
        <w:spacing w:line="560" w:lineRule="exact"/>
        <w:ind w:firstLineChars="200" w:firstLine="560"/>
        <w:rPr>
          <w:rFonts w:ascii="仿宋_GB2312" w:eastAsia="仿宋_GB2312" w:hAnsi="Arial Narrow" w:cs="Arial"/>
          <w:sz w:val="28"/>
          <w:szCs w:val="28"/>
        </w:rPr>
      </w:pPr>
      <w:r>
        <w:rPr>
          <w:rFonts w:ascii="仿宋_GB2312" w:eastAsia="仿宋_GB2312" w:hAnsi="Arial Narrow" w:cs="Arial" w:hint="eastAsia"/>
          <w:sz w:val="28"/>
          <w:szCs w:val="28"/>
        </w:rPr>
        <w:t>3.申诉启动时，参赛队向赛项仲裁工作组递交领队亲笔签字同意的书面报告。书面报告应对申诉事件的现象、发生时间、涉及人员、申诉依据等进行充分、实事求是的叙述。非书面申诉不予受理。</w:t>
      </w:r>
    </w:p>
    <w:p w:rsidR="005C470C" w:rsidRDefault="00161EA1">
      <w:pPr>
        <w:adjustRightInd w:val="0"/>
        <w:snapToGrid w:val="0"/>
        <w:spacing w:line="560" w:lineRule="exact"/>
        <w:ind w:firstLineChars="200" w:firstLine="560"/>
        <w:rPr>
          <w:rFonts w:ascii="仿宋_GB2312" w:eastAsia="仿宋_GB2312" w:hAnsi="Arial Narrow" w:cs="Arial"/>
          <w:sz w:val="28"/>
          <w:szCs w:val="28"/>
        </w:rPr>
      </w:pPr>
      <w:r>
        <w:rPr>
          <w:rFonts w:ascii="仿宋_GB2312" w:eastAsia="仿宋_GB2312" w:hAnsi="Arial Narrow" w:cs="Arial" w:hint="eastAsia"/>
          <w:sz w:val="28"/>
          <w:szCs w:val="28"/>
        </w:rPr>
        <w:lastRenderedPageBreak/>
        <w:t>4.申诉应在比赛结束后</w:t>
      </w:r>
      <w:r w:rsidR="00427671">
        <w:rPr>
          <w:rFonts w:ascii="仿宋_GB2312" w:eastAsia="仿宋_GB2312" w:hAnsi="Arial Narrow" w:cs="Arial" w:hint="eastAsia"/>
          <w:sz w:val="28"/>
          <w:szCs w:val="28"/>
        </w:rPr>
        <w:t>2</w:t>
      </w:r>
      <w:r>
        <w:rPr>
          <w:rFonts w:ascii="仿宋_GB2312" w:eastAsia="仿宋_GB2312" w:hAnsi="Arial Narrow" w:cs="Arial" w:hint="eastAsia"/>
          <w:sz w:val="28"/>
          <w:szCs w:val="28"/>
        </w:rPr>
        <w:t>小时内向赛项仲裁工作组提出。超过时效不予受理。</w:t>
      </w:r>
    </w:p>
    <w:p w:rsidR="005C470C" w:rsidRDefault="00161EA1">
      <w:pPr>
        <w:adjustRightInd w:val="0"/>
        <w:snapToGrid w:val="0"/>
        <w:spacing w:line="560" w:lineRule="exact"/>
        <w:ind w:firstLineChars="200" w:firstLine="560"/>
        <w:rPr>
          <w:rFonts w:ascii="仿宋_GB2312" w:eastAsia="仿宋_GB2312" w:hAnsi="Arial Narrow" w:cs="Arial"/>
          <w:sz w:val="28"/>
          <w:szCs w:val="28"/>
        </w:rPr>
      </w:pPr>
      <w:r>
        <w:rPr>
          <w:rFonts w:ascii="仿宋_GB2312" w:eastAsia="仿宋_GB2312" w:hAnsi="Arial Narrow" w:cs="Arial" w:hint="eastAsia"/>
          <w:sz w:val="28"/>
          <w:szCs w:val="28"/>
        </w:rPr>
        <w:t>5．赛项仲裁工作组在接到申诉报告后的</w:t>
      </w:r>
      <w:r w:rsidR="00427671">
        <w:rPr>
          <w:rFonts w:ascii="仿宋_GB2312" w:eastAsia="仿宋_GB2312" w:hAnsi="Arial Narrow" w:cs="Arial" w:hint="eastAsia"/>
          <w:sz w:val="28"/>
          <w:szCs w:val="28"/>
        </w:rPr>
        <w:t>2</w:t>
      </w:r>
      <w:r>
        <w:rPr>
          <w:rFonts w:ascii="仿宋_GB2312" w:eastAsia="仿宋_GB2312" w:hAnsi="Arial Narrow" w:cs="Arial" w:hint="eastAsia"/>
          <w:sz w:val="28"/>
          <w:szCs w:val="28"/>
        </w:rPr>
        <w:t>小时内组织复议，并及时将复议结果以书面形式告知申诉方。仲裁结果为最终结果。</w:t>
      </w:r>
    </w:p>
    <w:p w:rsidR="005C470C" w:rsidRDefault="00161EA1">
      <w:pPr>
        <w:adjustRightInd w:val="0"/>
        <w:snapToGrid w:val="0"/>
        <w:spacing w:line="560" w:lineRule="exact"/>
        <w:ind w:firstLineChars="200" w:firstLine="560"/>
        <w:rPr>
          <w:rFonts w:ascii="仿宋_GB2312" w:eastAsia="仿宋_GB2312" w:hAnsi="Arial Narrow" w:cs="Arial"/>
          <w:sz w:val="28"/>
          <w:szCs w:val="28"/>
        </w:rPr>
      </w:pPr>
      <w:r>
        <w:rPr>
          <w:rFonts w:ascii="仿宋_GB2312" w:eastAsia="仿宋_GB2312" w:hAnsi="Arial Narrow" w:cs="Arial" w:hint="eastAsia"/>
          <w:sz w:val="28"/>
          <w:szCs w:val="28"/>
        </w:rPr>
        <w:t>6.申诉方不得以任何理由拒绝接收仲裁结果，不得以任何理由采取过激行为扰乱赛场秩序。仲裁结果由申诉人签收，不能代收，如在约定时间和地点申诉人离开，视为自行放弃申诉。</w:t>
      </w:r>
    </w:p>
    <w:p w:rsidR="005C470C" w:rsidRDefault="00161EA1">
      <w:pPr>
        <w:adjustRightInd w:val="0"/>
        <w:snapToGrid w:val="0"/>
        <w:spacing w:line="560" w:lineRule="exact"/>
        <w:ind w:firstLineChars="200" w:firstLine="560"/>
      </w:pPr>
      <w:r>
        <w:rPr>
          <w:rFonts w:ascii="仿宋_GB2312" w:eastAsia="仿宋_GB2312" w:hAnsi="Arial Narrow" w:cs="Arial" w:hint="eastAsia"/>
          <w:sz w:val="28"/>
          <w:szCs w:val="28"/>
        </w:rPr>
        <w:t>7.申诉方可随时提出放弃申诉</w:t>
      </w:r>
    </w:p>
    <w:p w:rsidR="00427671" w:rsidRDefault="00161EA1" w:rsidP="00427671">
      <w:pPr>
        <w:spacing w:line="560" w:lineRule="exact"/>
        <w:ind w:firstLineChars="200" w:firstLine="562"/>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十七、</w:t>
      </w:r>
      <w:r w:rsidR="00427671">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观摩</w:t>
      </w:r>
    </w:p>
    <w:p w:rsidR="00427671" w:rsidRPr="00427671" w:rsidRDefault="00427671" w:rsidP="00427671">
      <w:pPr>
        <w:spacing w:line="560" w:lineRule="exact"/>
        <w:ind w:firstLineChars="200" w:firstLine="560"/>
        <w:rPr>
          <w:rFonts w:ascii="仿宋_GB2312" w:eastAsia="仿宋_GB2312" w:hAnsi="仿宋_GB2312" w:cs="仿宋_GB2312" w:hint="eastAsia"/>
          <w:b/>
          <w:bCs/>
          <w:sz w:val="28"/>
          <w:szCs w:val="28"/>
        </w:rPr>
      </w:pPr>
      <w:r w:rsidRPr="001C5D2C">
        <w:rPr>
          <w:rFonts w:ascii="仿宋_GB2312" w:eastAsia="仿宋_GB2312" w:hAnsi="仿宋" w:cs="宋体" w:hint="eastAsia"/>
          <w:bCs/>
          <w:kern w:val="0"/>
          <w:sz w:val="28"/>
          <w:szCs w:val="28"/>
        </w:rPr>
        <w:t>为了扩大大赛的影响力量，提高职业教育的社会服务能力，加强企业和学校的融合度，举办大赛同期学习交流活动，进行比赛观摩活动。</w:t>
      </w:r>
    </w:p>
    <w:p w:rsidR="00427671" w:rsidRDefault="00427671" w:rsidP="00427671">
      <w:pPr>
        <w:numPr>
          <w:ilvl w:val="0"/>
          <w:numId w:val="6"/>
        </w:num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比赛直播</w:t>
      </w:r>
    </w:p>
    <w:p w:rsidR="00427671" w:rsidRPr="00004F1C" w:rsidRDefault="00427671" w:rsidP="00427671">
      <w:pPr>
        <w:spacing w:line="580" w:lineRule="exact"/>
        <w:ind w:firstLine="570"/>
        <w:rPr>
          <w:rFonts w:ascii="仿宋_GB2312" w:eastAsia="仿宋_GB2312" w:hAnsi="仿宋" w:cs="宋体"/>
          <w:bCs/>
          <w:kern w:val="0"/>
          <w:sz w:val="28"/>
          <w:szCs w:val="28"/>
        </w:rPr>
      </w:pPr>
      <w:bookmarkStart w:id="12" w:name="_Toc522438994"/>
      <w:r w:rsidRPr="00004F1C">
        <w:rPr>
          <w:rFonts w:ascii="仿宋_GB2312" w:eastAsia="仿宋_GB2312" w:hAnsi="仿宋" w:cs="宋体" w:hint="eastAsia"/>
          <w:bCs/>
          <w:kern w:val="0"/>
          <w:sz w:val="28"/>
          <w:szCs w:val="28"/>
        </w:rPr>
        <w:t>赛场安装视频设备，进行全程实况转播，可供场外进行观摩；尤其是在设备故障期间，保证赛场服务人员准时到位，及时处理设备故障，保证赛事顺利进行，保证选手的权益；视频的安装也满足了社会人士对大赛的观摩要求。</w:t>
      </w:r>
      <w:bookmarkEnd w:id="12"/>
    </w:p>
    <w:p w:rsidR="005C470C" w:rsidRDefault="00161EA1">
      <w:pPr>
        <w:numPr>
          <w:ilvl w:val="0"/>
          <w:numId w:val="6"/>
        </w:num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资源转化</w:t>
      </w:r>
    </w:p>
    <w:p w:rsidR="005C470C" w:rsidRPr="006913C0" w:rsidRDefault="00161EA1" w:rsidP="006913C0">
      <w:pPr>
        <w:adjustRightInd w:val="0"/>
        <w:snapToGrid w:val="0"/>
        <w:spacing w:line="560" w:lineRule="exact"/>
        <w:ind w:firstLineChars="200" w:firstLine="560"/>
        <w:rPr>
          <w:rFonts w:ascii="仿宋_GB2312" w:eastAsia="仿宋_GB2312"/>
          <w:sz w:val="28"/>
          <w:szCs w:val="28"/>
        </w:rPr>
      </w:pPr>
      <w:r>
        <w:rPr>
          <w:rFonts w:ascii="仿宋_GB2312" w:eastAsia="仿宋_GB2312" w:hAnsi="Arial Narrow" w:cs="Arial" w:hint="eastAsia"/>
          <w:sz w:val="28"/>
          <w:szCs w:val="28"/>
        </w:rPr>
        <w:t>参照《201</w:t>
      </w:r>
      <w:r w:rsidR="00427671">
        <w:rPr>
          <w:rFonts w:ascii="仿宋_GB2312" w:eastAsia="仿宋_GB2312" w:hAnsi="Arial Narrow" w:cs="Arial" w:hint="eastAsia"/>
          <w:sz w:val="28"/>
          <w:szCs w:val="28"/>
        </w:rPr>
        <w:t>9</w:t>
      </w:r>
      <w:r>
        <w:rPr>
          <w:rFonts w:ascii="仿宋_GB2312" w:eastAsia="仿宋_GB2312" w:hAnsi="Arial Narrow" w:cs="Arial" w:hint="eastAsia"/>
          <w:sz w:val="28"/>
          <w:szCs w:val="28"/>
        </w:rPr>
        <w:t>年</w:t>
      </w:r>
      <w:r w:rsidR="00427671">
        <w:rPr>
          <w:rFonts w:ascii="仿宋_GB2312" w:eastAsia="仿宋_GB2312" w:hAnsi="Arial Narrow" w:cs="Arial" w:hint="eastAsia"/>
          <w:sz w:val="28"/>
          <w:szCs w:val="28"/>
        </w:rPr>
        <w:t>沈阳</w:t>
      </w:r>
      <w:r>
        <w:rPr>
          <w:rFonts w:ascii="仿宋_GB2312" w:eastAsia="仿宋_GB2312" w:hAnsi="Arial Narrow" w:cs="Arial" w:hint="eastAsia"/>
          <w:sz w:val="28"/>
          <w:szCs w:val="28"/>
        </w:rPr>
        <w:t>职业院校技能大赛赛项资源转化工作办法》的有关要求，制定赛项赛后教学资源转化方案</w:t>
      </w:r>
      <w:r w:rsidR="006913C0">
        <w:rPr>
          <w:rFonts w:ascii="仿宋_GB2312" w:eastAsia="仿宋_GB2312" w:hAnsi="Arial Narrow" w:cs="Arial" w:hint="eastAsia"/>
          <w:sz w:val="28"/>
          <w:szCs w:val="28"/>
        </w:rPr>
        <w:t>，</w:t>
      </w:r>
      <w:r>
        <w:rPr>
          <w:rFonts w:ascii="仿宋_GB2312" w:eastAsia="仿宋_GB2312" w:hAnsi="仿宋" w:cs="仿宋" w:hint="eastAsia"/>
          <w:sz w:val="28"/>
          <w:szCs w:val="28"/>
        </w:rPr>
        <w:t>基于大赛转化</w:t>
      </w:r>
      <w:r w:rsidR="00427671">
        <w:rPr>
          <w:rFonts w:ascii="仿宋_GB2312" w:eastAsia="仿宋_GB2312" w:hAnsi="仿宋" w:cs="仿宋" w:hint="eastAsia"/>
          <w:sz w:val="28"/>
          <w:szCs w:val="28"/>
        </w:rPr>
        <w:t>比赛</w:t>
      </w:r>
      <w:r>
        <w:rPr>
          <w:rFonts w:ascii="仿宋_GB2312" w:eastAsia="仿宋_GB2312" w:hAnsi="仿宋" w:cs="仿宋" w:hint="eastAsia"/>
          <w:sz w:val="28"/>
          <w:szCs w:val="28"/>
        </w:rPr>
        <w:t>资源，建设物流技能训练教学资源库，助推物流业发展与高职物流管理专业人才培养。</w:t>
      </w:r>
    </w:p>
    <w:p w:rsidR="005C470C" w:rsidRDefault="005C470C">
      <w:pPr>
        <w:spacing w:line="560" w:lineRule="exact"/>
        <w:ind w:firstLineChars="200" w:firstLine="562"/>
        <w:rPr>
          <w:rFonts w:ascii="仿宋_GB2312" w:eastAsia="仿宋_GB2312" w:hAnsi="仿宋_GB2312" w:cs="仿宋_GB2312"/>
          <w:b/>
          <w:bCs/>
          <w:sz w:val="28"/>
          <w:szCs w:val="28"/>
        </w:rPr>
      </w:pPr>
    </w:p>
    <w:p w:rsidR="005C470C" w:rsidRDefault="005C470C">
      <w:pPr>
        <w:rPr>
          <w:rFonts w:ascii="仿宋_GB2312" w:eastAsia="仿宋_GB2312"/>
          <w:sz w:val="32"/>
          <w:szCs w:val="32"/>
        </w:rPr>
      </w:pPr>
    </w:p>
    <w:sectPr w:rsidR="005C470C" w:rsidSect="005C470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56A" w:rsidRDefault="0045056A" w:rsidP="005C470C">
      <w:r>
        <w:separator/>
      </w:r>
    </w:p>
  </w:endnote>
  <w:endnote w:type="continuationSeparator" w:id="0">
    <w:p w:rsidR="0045056A" w:rsidRDefault="0045056A" w:rsidP="005C47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A0000287" w:usb1="28C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Narrow">
    <w:altName w:val="Arial"/>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EA1" w:rsidRDefault="00112F4C">
    <w:pPr>
      <w:pStyle w:val="a9"/>
      <w:jc w:val="center"/>
    </w:pPr>
    <w:r>
      <w:rPr>
        <w:sz w:val="21"/>
      </w:rPr>
      <w:fldChar w:fldCharType="begin"/>
    </w:r>
    <w:r w:rsidR="00161EA1">
      <w:rPr>
        <w:sz w:val="21"/>
      </w:rPr>
      <w:instrText>PAGE   \* MERGEFORMAT</w:instrText>
    </w:r>
    <w:r>
      <w:rPr>
        <w:sz w:val="21"/>
      </w:rPr>
      <w:fldChar w:fldCharType="separate"/>
    </w:r>
    <w:r w:rsidR="00427671" w:rsidRPr="00427671">
      <w:rPr>
        <w:noProof/>
        <w:sz w:val="21"/>
        <w:lang w:val="zh-CN"/>
      </w:rPr>
      <w:t>2</w:t>
    </w:r>
    <w:r>
      <w:rPr>
        <w:sz w:val="21"/>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56A" w:rsidRDefault="0045056A" w:rsidP="005C470C">
      <w:r>
        <w:separator/>
      </w:r>
    </w:p>
  </w:footnote>
  <w:footnote w:type="continuationSeparator" w:id="0">
    <w:p w:rsidR="0045056A" w:rsidRDefault="0045056A" w:rsidP="005C47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5B6A1CB"/>
    <w:multiLevelType w:val="singleLevel"/>
    <w:tmpl w:val="C5B6A1CB"/>
    <w:lvl w:ilvl="0">
      <w:start w:val="13"/>
      <w:numFmt w:val="chineseCounting"/>
      <w:suff w:val="nothing"/>
      <w:lvlText w:val="%1、"/>
      <w:lvlJc w:val="left"/>
      <w:rPr>
        <w:rFonts w:hint="eastAsia"/>
      </w:rPr>
    </w:lvl>
  </w:abstractNum>
  <w:abstractNum w:abstractNumId="1">
    <w:nsid w:val="D676C283"/>
    <w:multiLevelType w:val="singleLevel"/>
    <w:tmpl w:val="D676C283"/>
    <w:lvl w:ilvl="0">
      <w:start w:val="9"/>
      <w:numFmt w:val="chineseCounting"/>
      <w:suff w:val="nothing"/>
      <w:lvlText w:val="%1、"/>
      <w:lvlJc w:val="left"/>
      <w:rPr>
        <w:rFonts w:hint="eastAsia"/>
      </w:rPr>
    </w:lvl>
  </w:abstractNum>
  <w:abstractNum w:abstractNumId="2">
    <w:nsid w:val="0352142E"/>
    <w:multiLevelType w:val="multilevel"/>
    <w:tmpl w:val="0352142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1534A41"/>
    <w:multiLevelType w:val="multilevel"/>
    <w:tmpl w:val="11534A4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89CDBA7"/>
    <w:multiLevelType w:val="singleLevel"/>
    <w:tmpl w:val="189CDBA7"/>
    <w:lvl w:ilvl="0">
      <w:start w:val="18"/>
      <w:numFmt w:val="chineseCounting"/>
      <w:suff w:val="nothing"/>
      <w:lvlText w:val="%1、"/>
      <w:lvlJc w:val="left"/>
      <w:rPr>
        <w:rFonts w:hint="eastAsia"/>
      </w:rPr>
    </w:lvl>
  </w:abstractNum>
  <w:abstractNum w:abstractNumId="5">
    <w:nsid w:val="633169CD"/>
    <w:multiLevelType w:val="singleLevel"/>
    <w:tmpl w:val="633169CD"/>
    <w:lvl w:ilvl="0">
      <w:start w:val="4"/>
      <w:numFmt w:val="chineseCounting"/>
      <w:suff w:val="nothing"/>
      <w:lvlText w:val="%1、"/>
      <w:lvlJc w:val="left"/>
      <w:rPr>
        <w:rFonts w:hint="eastAsia"/>
      </w:rPr>
    </w:lvl>
  </w:abstractNum>
  <w:num w:numId="1">
    <w:abstractNumId w:val="5"/>
  </w:num>
  <w:num w:numId="2">
    <w:abstractNumId w:val="1"/>
  </w:num>
  <w:num w:numId="3">
    <w:abstractNumId w:val="2"/>
  </w:num>
  <w:num w:numId="4">
    <w:abstractNumId w:val="3"/>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proofState w:spelling="clean"/>
  <w:defaultTabStop w:val="420"/>
  <w:drawingGridVerticalSpacing w:val="156"/>
  <w:displayHorizontalDrawingGridEvery w:val="0"/>
  <w:displayVerticalDrawingGridEvery w:val="2"/>
  <w:characterSpacingControl w:val="compressPunctuation"/>
  <w:hdrShapeDefaults>
    <o:shapedefaults v:ext="edit" spidmax="614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63C09"/>
    <w:rsid w:val="0005691B"/>
    <w:rsid w:val="00082E8D"/>
    <w:rsid w:val="000858B8"/>
    <w:rsid w:val="000E37A8"/>
    <w:rsid w:val="000F20FD"/>
    <w:rsid w:val="00106D0B"/>
    <w:rsid w:val="00112F4C"/>
    <w:rsid w:val="00141E76"/>
    <w:rsid w:val="00161EA1"/>
    <w:rsid w:val="001864EC"/>
    <w:rsid w:val="00194821"/>
    <w:rsid w:val="001A5BC6"/>
    <w:rsid w:val="001B1722"/>
    <w:rsid w:val="001B2621"/>
    <w:rsid w:val="001C29C2"/>
    <w:rsid w:val="001C5EC1"/>
    <w:rsid w:val="00240F6A"/>
    <w:rsid w:val="00257DAE"/>
    <w:rsid w:val="002657EA"/>
    <w:rsid w:val="0027695B"/>
    <w:rsid w:val="00296071"/>
    <w:rsid w:val="002E2D4C"/>
    <w:rsid w:val="002F70E7"/>
    <w:rsid w:val="002F7B0F"/>
    <w:rsid w:val="00310753"/>
    <w:rsid w:val="0031111D"/>
    <w:rsid w:val="00336EDB"/>
    <w:rsid w:val="00395837"/>
    <w:rsid w:val="003B216E"/>
    <w:rsid w:val="003E3AD2"/>
    <w:rsid w:val="00405006"/>
    <w:rsid w:val="00405887"/>
    <w:rsid w:val="00427671"/>
    <w:rsid w:val="0045056A"/>
    <w:rsid w:val="00463C09"/>
    <w:rsid w:val="00486257"/>
    <w:rsid w:val="00486973"/>
    <w:rsid w:val="00495961"/>
    <w:rsid w:val="004A1AD9"/>
    <w:rsid w:val="004A27F0"/>
    <w:rsid w:val="00524E9E"/>
    <w:rsid w:val="00527983"/>
    <w:rsid w:val="00543880"/>
    <w:rsid w:val="005C3ECA"/>
    <w:rsid w:val="005C470C"/>
    <w:rsid w:val="005D4273"/>
    <w:rsid w:val="00632127"/>
    <w:rsid w:val="006913C0"/>
    <w:rsid w:val="006D6C8B"/>
    <w:rsid w:val="006E2807"/>
    <w:rsid w:val="006F7CF8"/>
    <w:rsid w:val="00710F49"/>
    <w:rsid w:val="00761A65"/>
    <w:rsid w:val="00764415"/>
    <w:rsid w:val="007664AB"/>
    <w:rsid w:val="00775B24"/>
    <w:rsid w:val="00795E83"/>
    <w:rsid w:val="007D7DE5"/>
    <w:rsid w:val="00805450"/>
    <w:rsid w:val="00815E73"/>
    <w:rsid w:val="008165FD"/>
    <w:rsid w:val="00834ABE"/>
    <w:rsid w:val="00874004"/>
    <w:rsid w:val="00886E1D"/>
    <w:rsid w:val="008A09DC"/>
    <w:rsid w:val="008B7A30"/>
    <w:rsid w:val="008D7E5E"/>
    <w:rsid w:val="008F50DC"/>
    <w:rsid w:val="0097580E"/>
    <w:rsid w:val="00997D57"/>
    <w:rsid w:val="009A5F13"/>
    <w:rsid w:val="00A016CA"/>
    <w:rsid w:val="00A13239"/>
    <w:rsid w:val="00A23AD6"/>
    <w:rsid w:val="00AA718B"/>
    <w:rsid w:val="00AD6815"/>
    <w:rsid w:val="00AF2170"/>
    <w:rsid w:val="00AF58B2"/>
    <w:rsid w:val="00B17AA0"/>
    <w:rsid w:val="00B212D9"/>
    <w:rsid w:val="00B445E6"/>
    <w:rsid w:val="00B45F04"/>
    <w:rsid w:val="00B56EB3"/>
    <w:rsid w:val="00B73232"/>
    <w:rsid w:val="00B9761C"/>
    <w:rsid w:val="00BD4D7B"/>
    <w:rsid w:val="00C21FFC"/>
    <w:rsid w:val="00C37269"/>
    <w:rsid w:val="00C45A9C"/>
    <w:rsid w:val="00C5771C"/>
    <w:rsid w:val="00C61318"/>
    <w:rsid w:val="00C90C0D"/>
    <w:rsid w:val="00C9651A"/>
    <w:rsid w:val="00CE2F94"/>
    <w:rsid w:val="00D36AD5"/>
    <w:rsid w:val="00D43FB8"/>
    <w:rsid w:val="00D559EE"/>
    <w:rsid w:val="00DB21C3"/>
    <w:rsid w:val="00DB6069"/>
    <w:rsid w:val="00DE36E0"/>
    <w:rsid w:val="00E27A2C"/>
    <w:rsid w:val="00E4623A"/>
    <w:rsid w:val="00E526DC"/>
    <w:rsid w:val="00E5381C"/>
    <w:rsid w:val="00E72165"/>
    <w:rsid w:val="00EA39B5"/>
    <w:rsid w:val="00EA7C30"/>
    <w:rsid w:val="00EB0A75"/>
    <w:rsid w:val="00EB5662"/>
    <w:rsid w:val="00EF294C"/>
    <w:rsid w:val="00F154A0"/>
    <w:rsid w:val="00F33532"/>
    <w:rsid w:val="00F34162"/>
    <w:rsid w:val="00F7450C"/>
    <w:rsid w:val="00FA0281"/>
    <w:rsid w:val="00FB5FD4"/>
    <w:rsid w:val="1C6500DA"/>
    <w:rsid w:val="1F2953F9"/>
    <w:rsid w:val="21FF1B04"/>
    <w:rsid w:val="291425B9"/>
    <w:rsid w:val="37F30A8A"/>
    <w:rsid w:val="39A2456A"/>
    <w:rsid w:val="3EE475F5"/>
    <w:rsid w:val="40CF3EBF"/>
    <w:rsid w:val="47B9580E"/>
    <w:rsid w:val="4AD961F8"/>
    <w:rsid w:val="4BBA78B1"/>
    <w:rsid w:val="4CF47C43"/>
    <w:rsid w:val="4D370E5D"/>
    <w:rsid w:val="4FC863DA"/>
    <w:rsid w:val="507D3439"/>
    <w:rsid w:val="556B391A"/>
    <w:rsid w:val="567B428F"/>
    <w:rsid w:val="579A679A"/>
    <w:rsid w:val="5DDB1A6A"/>
    <w:rsid w:val="67063526"/>
    <w:rsid w:val="6E0473D9"/>
    <w:rsid w:val="6FB06DAF"/>
    <w:rsid w:val="75806A1E"/>
    <w:rsid w:val="76CE1637"/>
    <w:rsid w:val="79D8155A"/>
    <w:rsid w:val="7E1C50F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footer" w:semiHidden="0" w:uiPriority="0" w:unhideWhenUsed="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Body Text First Indent" w:semiHidden="0" w:unhideWhenUsed="0" w:qFormat="1"/>
    <w:lsdException w:name="Hyperlink" w:semiHidden="0"/>
    <w:lsdException w:name="Strong" w:semiHidden="0" w:uiPriority="22" w:unhideWhenUsed="0" w:qFormat="1"/>
    <w:lsdException w:name="Emphasis" w:semiHidden="0" w:uiPriority="20" w:unhideWhenUsed="0" w:qFormat="1"/>
    <w:lsdException w:name="Plain Text" w:semiHidden="0" w:qFormat="1"/>
    <w:lsdException w:name="Normal Table" w:qFormat="1"/>
    <w:lsdException w:name="annotation subjec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5C470C"/>
    <w:pPr>
      <w:widowControl w:val="0"/>
      <w:jc w:val="both"/>
    </w:pPr>
    <w:rPr>
      <w:rFonts w:ascii="Calibri" w:hAnsi="Calibr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next w:val="a5"/>
    <w:uiPriority w:val="99"/>
    <w:qFormat/>
    <w:rsid w:val="005C470C"/>
    <w:pPr>
      <w:spacing w:line="360" w:lineRule="auto"/>
      <w:ind w:firstLineChars="100" w:firstLine="420"/>
    </w:pPr>
    <w:rPr>
      <w:rFonts w:ascii="微软雅黑" w:eastAsia="微软雅黑" w:hAnsi="微软雅黑" w:cs="微软雅黑"/>
      <w:szCs w:val="21"/>
    </w:rPr>
  </w:style>
  <w:style w:type="paragraph" w:styleId="a4">
    <w:name w:val="Body Text"/>
    <w:basedOn w:val="a"/>
    <w:next w:val="a"/>
    <w:unhideWhenUsed/>
    <w:qFormat/>
    <w:rsid w:val="005C470C"/>
    <w:pPr>
      <w:spacing w:after="120"/>
    </w:pPr>
  </w:style>
  <w:style w:type="paragraph" w:styleId="a5">
    <w:name w:val="Plain Text"/>
    <w:basedOn w:val="a"/>
    <w:uiPriority w:val="99"/>
    <w:unhideWhenUsed/>
    <w:qFormat/>
    <w:rsid w:val="005C470C"/>
    <w:pPr>
      <w:snapToGrid w:val="0"/>
    </w:pPr>
    <w:rPr>
      <w:rFonts w:ascii="宋体" w:hAnsi="Courier New" w:cs="黑体"/>
      <w:kern w:val="0"/>
      <w:sz w:val="20"/>
      <w:szCs w:val="20"/>
    </w:rPr>
  </w:style>
  <w:style w:type="paragraph" w:styleId="a6">
    <w:name w:val="annotation subject"/>
    <w:basedOn w:val="a7"/>
    <w:next w:val="a7"/>
    <w:link w:val="Char"/>
    <w:uiPriority w:val="99"/>
    <w:semiHidden/>
    <w:unhideWhenUsed/>
    <w:qFormat/>
    <w:rsid w:val="005C470C"/>
    <w:rPr>
      <w:b/>
      <w:bCs/>
    </w:rPr>
  </w:style>
  <w:style w:type="paragraph" w:styleId="a7">
    <w:name w:val="annotation text"/>
    <w:basedOn w:val="a"/>
    <w:link w:val="Char0"/>
    <w:uiPriority w:val="99"/>
    <w:unhideWhenUsed/>
    <w:qFormat/>
    <w:rsid w:val="005C470C"/>
    <w:pPr>
      <w:jc w:val="left"/>
    </w:pPr>
  </w:style>
  <w:style w:type="paragraph" w:styleId="a8">
    <w:name w:val="Balloon Text"/>
    <w:basedOn w:val="a"/>
    <w:link w:val="Char1"/>
    <w:uiPriority w:val="99"/>
    <w:semiHidden/>
    <w:unhideWhenUsed/>
    <w:rsid w:val="005C470C"/>
    <w:rPr>
      <w:sz w:val="18"/>
      <w:szCs w:val="18"/>
    </w:rPr>
  </w:style>
  <w:style w:type="paragraph" w:styleId="a9">
    <w:name w:val="footer"/>
    <w:basedOn w:val="a"/>
    <w:link w:val="Char2"/>
    <w:qFormat/>
    <w:rsid w:val="005C470C"/>
    <w:pPr>
      <w:tabs>
        <w:tab w:val="center" w:pos="4153"/>
        <w:tab w:val="right" w:pos="8306"/>
      </w:tabs>
      <w:snapToGrid w:val="0"/>
      <w:jc w:val="left"/>
    </w:pPr>
    <w:rPr>
      <w:rFonts w:asciiTheme="minorHAnsi" w:eastAsiaTheme="minorEastAsia" w:hAnsiTheme="minorHAnsi" w:cstheme="minorBidi"/>
      <w:sz w:val="18"/>
      <w:szCs w:val="18"/>
    </w:rPr>
  </w:style>
  <w:style w:type="paragraph" w:styleId="aa">
    <w:name w:val="header"/>
    <w:basedOn w:val="a"/>
    <w:link w:val="Char3"/>
    <w:uiPriority w:val="99"/>
    <w:semiHidden/>
    <w:unhideWhenUsed/>
    <w:rsid w:val="005C470C"/>
    <w:pPr>
      <w:pBdr>
        <w:bottom w:val="single" w:sz="6" w:space="1" w:color="auto"/>
      </w:pBdr>
      <w:tabs>
        <w:tab w:val="center" w:pos="4153"/>
        <w:tab w:val="right" w:pos="8306"/>
      </w:tabs>
      <w:snapToGrid w:val="0"/>
      <w:jc w:val="center"/>
    </w:pPr>
    <w:rPr>
      <w:sz w:val="18"/>
      <w:szCs w:val="18"/>
    </w:rPr>
  </w:style>
  <w:style w:type="paragraph" w:styleId="ab">
    <w:name w:val="Subtitle"/>
    <w:basedOn w:val="a"/>
    <w:next w:val="a"/>
    <w:link w:val="Char4"/>
    <w:uiPriority w:val="11"/>
    <w:qFormat/>
    <w:rsid w:val="005C470C"/>
    <w:pPr>
      <w:spacing w:before="240" w:after="60" w:line="312" w:lineRule="auto"/>
      <w:jc w:val="center"/>
      <w:outlineLvl w:val="1"/>
    </w:pPr>
    <w:rPr>
      <w:rFonts w:asciiTheme="majorHAnsi" w:hAnsiTheme="majorHAnsi" w:cstheme="majorBidi"/>
      <w:b/>
      <w:bCs/>
      <w:kern w:val="28"/>
      <w:sz w:val="32"/>
      <w:szCs w:val="32"/>
    </w:rPr>
  </w:style>
  <w:style w:type="character" w:styleId="ac">
    <w:name w:val="Hyperlink"/>
    <w:uiPriority w:val="99"/>
    <w:unhideWhenUsed/>
    <w:rsid w:val="005C470C"/>
    <w:rPr>
      <w:color w:val="0000FF"/>
      <w:u w:val="single"/>
    </w:rPr>
  </w:style>
  <w:style w:type="character" w:styleId="ad">
    <w:name w:val="annotation reference"/>
    <w:basedOn w:val="a1"/>
    <w:uiPriority w:val="99"/>
    <w:semiHidden/>
    <w:unhideWhenUsed/>
    <w:qFormat/>
    <w:rsid w:val="005C470C"/>
    <w:rPr>
      <w:sz w:val="21"/>
      <w:szCs w:val="21"/>
    </w:rPr>
  </w:style>
  <w:style w:type="table" w:styleId="ae">
    <w:name w:val="Table Grid"/>
    <w:basedOn w:val="a2"/>
    <w:uiPriority w:val="59"/>
    <w:qFormat/>
    <w:rsid w:val="005C47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脚 Char"/>
    <w:link w:val="a9"/>
    <w:qFormat/>
    <w:rsid w:val="005C470C"/>
    <w:rPr>
      <w:sz w:val="18"/>
      <w:szCs w:val="18"/>
    </w:rPr>
  </w:style>
  <w:style w:type="character" w:customStyle="1" w:styleId="Char10">
    <w:name w:val="页脚 Char1"/>
    <w:basedOn w:val="a1"/>
    <w:uiPriority w:val="99"/>
    <w:semiHidden/>
    <w:qFormat/>
    <w:rsid w:val="005C470C"/>
    <w:rPr>
      <w:rFonts w:ascii="Calibri" w:eastAsia="宋体" w:hAnsi="Calibri" w:cs="Times New Roman"/>
      <w:sz w:val="18"/>
      <w:szCs w:val="18"/>
    </w:rPr>
  </w:style>
  <w:style w:type="paragraph" w:customStyle="1" w:styleId="5-">
    <w:name w:val="5-内文"/>
    <w:basedOn w:val="a"/>
    <w:link w:val="5-Char"/>
    <w:uiPriority w:val="99"/>
    <w:qFormat/>
    <w:rsid w:val="005C470C"/>
    <w:pPr>
      <w:spacing w:beforeLines="25" w:afterLines="25" w:line="300" w:lineRule="auto"/>
      <w:ind w:firstLineChars="200" w:firstLine="200"/>
    </w:pPr>
    <w:rPr>
      <w:rFonts w:eastAsia="仿宋_GB2312"/>
      <w:kern w:val="0"/>
      <w:sz w:val="28"/>
      <w:szCs w:val="20"/>
    </w:rPr>
  </w:style>
  <w:style w:type="character" w:customStyle="1" w:styleId="5-Char">
    <w:name w:val="5-内文 Char"/>
    <w:link w:val="5-"/>
    <w:uiPriority w:val="99"/>
    <w:qFormat/>
    <w:locked/>
    <w:rsid w:val="005C470C"/>
    <w:rPr>
      <w:rFonts w:ascii="Calibri" w:eastAsia="仿宋_GB2312" w:hAnsi="Calibri" w:cs="Times New Roman"/>
      <w:kern w:val="0"/>
      <w:sz w:val="28"/>
      <w:szCs w:val="20"/>
    </w:rPr>
  </w:style>
  <w:style w:type="character" w:customStyle="1" w:styleId="Char3">
    <w:name w:val="页眉 Char"/>
    <w:basedOn w:val="a1"/>
    <w:link w:val="aa"/>
    <w:uiPriority w:val="99"/>
    <w:semiHidden/>
    <w:qFormat/>
    <w:rsid w:val="005C470C"/>
    <w:rPr>
      <w:rFonts w:ascii="Calibri" w:hAnsi="Calibri"/>
      <w:kern w:val="2"/>
      <w:sz w:val="18"/>
      <w:szCs w:val="18"/>
    </w:rPr>
  </w:style>
  <w:style w:type="character" w:customStyle="1" w:styleId="Char0">
    <w:name w:val="批注文字 Char"/>
    <w:basedOn w:val="a1"/>
    <w:link w:val="a7"/>
    <w:uiPriority w:val="99"/>
    <w:semiHidden/>
    <w:qFormat/>
    <w:rsid w:val="005C470C"/>
    <w:rPr>
      <w:rFonts w:ascii="Calibri" w:hAnsi="Calibri"/>
      <w:kern w:val="2"/>
      <w:sz w:val="21"/>
      <w:szCs w:val="24"/>
    </w:rPr>
  </w:style>
  <w:style w:type="character" w:customStyle="1" w:styleId="Char">
    <w:name w:val="批注主题 Char"/>
    <w:basedOn w:val="Char0"/>
    <w:link w:val="a6"/>
    <w:uiPriority w:val="99"/>
    <w:semiHidden/>
    <w:rsid w:val="005C470C"/>
    <w:rPr>
      <w:rFonts w:ascii="Calibri" w:hAnsi="Calibri"/>
      <w:b/>
      <w:bCs/>
      <w:kern w:val="2"/>
      <w:sz w:val="21"/>
      <w:szCs w:val="24"/>
    </w:rPr>
  </w:style>
  <w:style w:type="character" w:customStyle="1" w:styleId="Char1">
    <w:name w:val="批注框文本 Char"/>
    <w:basedOn w:val="a1"/>
    <w:link w:val="a8"/>
    <w:uiPriority w:val="99"/>
    <w:semiHidden/>
    <w:rsid w:val="005C470C"/>
    <w:rPr>
      <w:rFonts w:ascii="Calibri" w:hAnsi="Calibri"/>
      <w:kern w:val="2"/>
      <w:sz w:val="18"/>
      <w:szCs w:val="18"/>
    </w:rPr>
  </w:style>
  <w:style w:type="character" w:customStyle="1" w:styleId="Char4">
    <w:name w:val="副标题 Char"/>
    <w:basedOn w:val="a1"/>
    <w:link w:val="ab"/>
    <w:uiPriority w:val="11"/>
    <w:rsid w:val="005C470C"/>
    <w:rPr>
      <w:rFonts w:asciiTheme="majorHAnsi" w:hAnsiTheme="majorHAnsi" w:cstheme="majorBidi"/>
      <w:b/>
      <w:bCs/>
      <w:kern w:val="28"/>
      <w:sz w:val="32"/>
      <w:szCs w:val="32"/>
    </w:rPr>
  </w:style>
  <w:style w:type="paragraph" w:styleId="af">
    <w:name w:val="List Paragraph"/>
    <w:basedOn w:val="a"/>
    <w:qFormat/>
    <w:rsid w:val="005C470C"/>
    <w:pPr>
      <w:ind w:firstLineChars="200" w:firstLine="420"/>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28</Pages>
  <Words>2430</Words>
  <Characters>13853</Characters>
  <Application>Microsoft Office Word</Application>
  <DocSecurity>0</DocSecurity>
  <Lines>115</Lines>
  <Paragraphs>32</Paragraphs>
  <ScaleCrop>false</ScaleCrop>
  <Company>微软中国</Company>
  <LinksUpToDate>false</LinksUpToDate>
  <CharactersWithSpaces>16251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bg1</cp:lastModifiedBy>
  <cp:revision>23</cp:revision>
  <dcterms:created xsi:type="dcterms:W3CDTF">2019-03-17T14:41:00Z</dcterms:created>
  <dcterms:modified xsi:type="dcterms:W3CDTF">2019-08-28T07:20:00Z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