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25D9" w:rsidRDefault="00FF25D9">
      <w:pPr>
        <w:spacing w:after="0" w:line="240" w:lineRule="auto"/>
        <w:jc w:val="center"/>
        <w:rPr>
          <w:rFonts w:asciiTheme="majorEastAsia" w:eastAsiaTheme="majorEastAsia" w:hAnsiTheme="majorEastAsia" w:cstheme="majorEastAsia"/>
          <w:b/>
          <w:bCs/>
          <w:sz w:val="44"/>
          <w:szCs w:val="44"/>
          <w:lang w:val="zh-CN"/>
        </w:rPr>
      </w:pPr>
    </w:p>
    <w:p w:rsidR="00FF25D9" w:rsidRDefault="00FF25D9">
      <w:pPr>
        <w:spacing w:after="0" w:line="240" w:lineRule="auto"/>
        <w:jc w:val="center"/>
        <w:rPr>
          <w:rFonts w:asciiTheme="majorEastAsia" w:eastAsiaTheme="majorEastAsia" w:hAnsiTheme="majorEastAsia" w:cstheme="majorEastAsia"/>
          <w:b/>
          <w:bCs/>
          <w:sz w:val="44"/>
          <w:szCs w:val="44"/>
          <w:lang w:val="zh-CN"/>
        </w:rPr>
      </w:pPr>
    </w:p>
    <w:p w:rsidR="00FF25D9" w:rsidRDefault="00FF25D9">
      <w:pPr>
        <w:spacing w:after="0" w:line="240" w:lineRule="auto"/>
        <w:jc w:val="center"/>
        <w:rPr>
          <w:rFonts w:asciiTheme="majorEastAsia" w:eastAsiaTheme="majorEastAsia" w:hAnsiTheme="majorEastAsia" w:cstheme="majorEastAsia"/>
          <w:b/>
          <w:bCs/>
          <w:sz w:val="44"/>
          <w:szCs w:val="44"/>
          <w:lang w:val="zh-CN"/>
        </w:rPr>
      </w:pPr>
    </w:p>
    <w:p w:rsidR="00FF25D9" w:rsidRDefault="00FF25D9">
      <w:pPr>
        <w:spacing w:after="0" w:line="240" w:lineRule="auto"/>
        <w:jc w:val="center"/>
        <w:rPr>
          <w:rFonts w:asciiTheme="majorEastAsia" w:eastAsiaTheme="majorEastAsia" w:hAnsiTheme="majorEastAsia" w:cstheme="majorEastAsia"/>
          <w:b/>
          <w:bCs/>
          <w:sz w:val="44"/>
          <w:szCs w:val="44"/>
          <w:lang w:val="zh-CN"/>
        </w:rPr>
      </w:pPr>
    </w:p>
    <w:p w:rsidR="00FF25D9" w:rsidRDefault="00A44CC9">
      <w:pPr>
        <w:spacing w:after="0" w:line="240" w:lineRule="auto"/>
        <w:jc w:val="center"/>
        <w:rPr>
          <w:rFonts w:asciiTheme="majorEastAsia" w:eastAsiaTheme="majorEastAsia" w:hAnsiTheme="majorEastAsia" w:cstheme="majorEastAsia"/>
          <w:b/>
          <w:bCs/>
          <w:sz w:val="44"/>
          <w:szCs w:val="44"/>
        </w:rPr>
      </w:pPr>
      <w:r>
        <w:rPr>
          <w:rFonts w:asciiTheme="majorEastAsia" w:eastAsiaTheme="majorEastAsia" w:hAnsiTheme="majorEastAsia" w:cstheme="majorEastAsia" w:hint="eastAsia"/>
          <w:b/>
          <w:bCs/>
          <w:sz w:val="44"/>
          <w:szCs w:val="44"/>
        </w:rPr>
        <w:t>２０１９年沈阳职业院校技能大赛</w:t>
      </w:r>
    </w:p>
    <w:p w:rsidR="00FF25D9" w:rsidRDefault="00A44CC9">
      <w:pPr>
        <w:spacing w:after="0" w:line="240" w:lineRule="auto"/>
        <w:jc w:val="center"/>
        <w:rPr>
          <w:rFonts w:asciiTheme="majorEastAsia" w:eastAsiaTheme="majorEastAsia" w:hAnsiTheme="majorEastAsia" w:cstheme="majorEastAsia"/>
          <w:b/>
          <w:bCs/>
          <w:sz w:val="44"/>
          <w:szCs w:val="44"/>
        </w:rPr>
      </w:pPr>
      <w:r>
        <w:rPr>
          <w:rFonts w:asciiTheme="majorEastAsia" w:eastAsiaTheme="majorEastAsia" w:hAnsiTheme="majorEastAsia" w:cstheme="majorEastAsia" w:hint="eastAsia"/>
          <w:b/>
          <w:bCs/>
          <w:sz w:val="44"/>
          <w:szCs w:val="44"/>
        </w:rPr>
        <w:t>数控综合</w:t>
      </w:r>
      <w:r w:rsidR="00720894">
        <w:rPr>
          <w:rFonts w:asciiTheme="majorEastAsia" w:eastAsiaTheme="majorEastAsia" w:hAnsiTheme="majorEastAsia" w:cstheme="majorEastAsia" w:hint="eastAsia"/>
          <w:b/>
          <w:bCs/>
          <w:sz w:val="44"/>
          <w:szCs w:val="44"/>
        </w:rPr>
        <w:t>应用技术</w:t>
      </w:r>
      <w:r>
        <w:rPr>
          <w:rFonts w:asciiTheme="majorEastAsia" w:eastAsiaTheme="majorEastAsia" w:hAnsiTheme="majorEastAsia" w:cstheme="majorEastAsia" w:hint="eastAsia"/>
          <w:b/>
          <w:bCs/>
          <w:sz w:val="44"/>
          <w:szCs w:val="44"/>
        </w:rPr>
        <w:t>赛项（中职教师组）样题</w:t>
      </w:r>
    </w:p>
    <w:p w:rsidR="00FF25D9" w:rsidRDefault="00FF25D9">
      <w:pPr>
        <w:spacing w:after="0" w:line="240" w:lineRule="auto"/>
        <w:rPr>
          <w:rFonts w:asciiTheme="majorEastAsia" w:eastAsiaTheme="majorEastAsia" w:hAnsiTheme="majorEastAsia" w:cstheme="majorEastAsia"/>
          <w:b/>
          <w:bCs/>
          <w:sz w:val="44"/>
          <w:szCs w:val="44"/>
          <w:lang w:val="zh-CN"/>
        </w:rPr>
      </w:pPr>
    </w:p>
    <w:p w:rsidR="00FF25D9" w:rsidRDefault="00FF25D9">
      <w:pPr>
        <w:spacing w:after="0" w:line="240" w:lineRule="auto"/>
        <w:rPr>
          <w:rFonts w:asciiTheme="majorEastAsia" w:eastAsiaTheme="majorEastAsia" w:hAnsiTheme="majorEastAsia" w:cstheme="majorEastAsia"/>
          <w:b/>
          <w:bCs/>
          <w:sz w:val="44"/>
          <w:szCs w:val="44"/>
          <w:lang w:val="zh-CN"/>
        </w:rPr>
      </w:pPr>
    </w:p>
    <w:p w:rsidR="00FF25D9" w:rsidRDefault="00FF25D9">
      <w:pPr>
        <w:spacing w:after="0" w:line="240" w:lineRule="auto"/>
        <w:rPr>
          <w:rFonts w:asciiTheme="majorEastAsia" w:eastAsiaTheme="majorEastAsia" w:hAnsiTheme="majorEastAsia" w:cstheme="majorEastAsia"/>
          <w:b/>
          <w:bCs/>
          <w:sz w:val="44"/>
          <w:szCs w:val="44"/>
          <w:lang w:val="zh-CN"/>
        </w:rPr>
      </w:pPr>
    </w:p>
    <w:p w:rsidR="00FF25D9" w:rsidRDefault="00FF25D9">
      <w:pPr>
        <w:spacing w:after="0" w:line="240" w:lineRule="auto"/>
        <w:rPr>
          <w:rFonts w:asciiTheme="majorEastAsia" w:eastAsiaTheme="majorEastAsia" w:hAnsiTheme="majorEastAsia" w:cstheme="majorEastAsia"/>
          <w:b/>
          <w:bCs/>
          <w:sz w:val="44"/>
          <w:szCs w:val="44"/>
          <w:lang w:val="zh-CN"/>
        </w:rPr>
        <w:sectPr w:rsidR="00FF25D9">
          <w:type w:val="continuous"/>
          <w:pgSz w:w="16783" w:h="11850" w:orient="landscape"/>
          <w:pgMar w:top="1800" w:right="1440" w:bottom="1800" w:left="1440" w:header="720" w:footer="720" w:gutter="0"/>
          <w:cols w:space="425"/>
          <w:docGrid w:type="lines" w:linePitch="312"/>
        </w:sectPr>
      </w:pPr>
    </w:p>
    <w:p w:rsidR="00FF25D9" w:rsidRDefault="00A44CC9">
      <w:pPr>
        <w:spacing w:after="0" w:line="240" w:lineRule="auto"/>
        <w:ind w:firstLine="480"/>
        <w:jc w:val="center"/>
        <w:rPr>
          <w:rFonts w:asciiTheme="majorEastAsia" w:eastAsiaTheme="majorEastAsia" w:hAnsiTheme="majorEastAsia" w:cstheme="majorEastAsia"/>
          <w:b/>
          <w:bCs/>
          <w:sz w:val="22"/>
          <w:lang w:val="zh-CN"/>
        </w:rPr>
      </w:pPr>
      <w:r>
        <w:rPr>
          <w:rFonts w:asciiTheme="majorEastAsia" w:eastAsiaTheme="majorEastAsia" w:hAnsiTheme="majorEastAsia" w:cstheme="majorEastAsia" w:hint="eastAsia"/>
          <w:b/>
          <w:bCs/>
          <w:sz w:val="40"/>
          <w:szCs w:val="40"/>
          <w:lang w:val="zh-CN"/>
        </w:rPr>
        <w:lastRenderedPageBreak/>
        <w:t>选手须知</w:t>
      </w:r>
    </w:p>
    <w:p w:rsidR="00FF25D9" w:rsidRDefault="00720894">
      <w:pPr>
        <w:widowControl/>
        <w:spacing w:after="0" w:line="240" w:lineRule="auto"/>
        <w:rPr>
          <w:rFonts w:asciiTheme="minorEastAsia" w:hAnsiTheme="minorEastAsia" w:cstheme="minorEastAsia"/>
          <w:b/>
          <w:color w:val="000000"/>
          <w:kern w:val="0"/>
          <w:szCs w:val="21"/>
          <w:lang w:val="zh-CN"/>
        </w:rPr>
      </w:pPr>
      <w:r>
        <w:rPr>
          <w:rFonts w:asciiTheme="minorEastAsia" w:hAnsiTheme="minorEastAsia" w:cstheme="minorEastAsia" w:hint="eastAsia"/>
          <w:b/>
          <w:color w:val="000000"/>
          <w:kern w:val="0"/>
          <w:szCs w:val="21"/>
          <w:lang w:val="zh-CN"/>
        </w:rPr>
        <w:t xml:space="preserve">     </w:t>
      </w:r>
      <w:r w:rsidR="00A44CC9">
        <w:rPr>
          <w:rFonts w:asciiTheme="minorEastAsia" w:hAnsiTheme="minorEastAsia" w:cstheme="minorEastAsia" w:hint="eastAsia"/>
          <w:b/>
          <w:color w:val="000000"/>
          <w:kern w:val="0"/>
          <w:szCs w:val="21"/>
          <w:lang w:val="zh-CN"/>
        </w:rPr>
        <w:t>一、安全文明参赛及注意事项</w:t>
      </w:r>
    </w:p>
    <w:p w:rsidR="00FF25D9" w:rsidRDefault="00A44CC9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  <w:lang w:val="zh-CN"/>
        </w:rPr>
        <w:t>1.</w:t>
      </w:r>
      <w:r>
        <w:rPr>
          <w:rFonts w:asciiTheme="minorEastAsia" w:hAnsiTheme="minorEastAsia" w:cstheme="minorEastAsia" w:hint="eastAsia"/>
          <w:szCs w:val="21"/>
          <w:lang w:val="zh-CN"/>
        </w:rPr>
        <w:t>竞赛时间为连续</w:t>
      </w:r>
      <w:r>
        <w:rPr>
          <w:rFonts w:asciiTheme="minorEastAsia" w:hAnsiTheme="minorEastAsia" w:cstheme="minorEastAsia" w:hint="eastAsia"/>
          <w:szCs w:val="21"/>
          <w:lang w:val="zh-CN"/>
        </w:rPr>
        <w:t>330</w:t>
      </w:r>
      <w:r>
        <w:rPr>
          <w:rFonts w:asciiTheme="minorEastAsia" w:hAnsiTheme="minorEastAsia" w:cstheme="minorEastAsia" w:hint="eastAsia"/>
          <w:szCs w:val="21"/>
          <w:lang w:val="zh-CN"/>
        </w:rPr>
        <w:t>分钟。</w:t>
      </w:r>
    </w:p>
    <w:p w:rsidR="00FF25D9" w:rsidRDefault="00A44CC9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  <w:lang w:val="zh-CN"/>
        </w:rPr>
        <w:t>2.</w:t>
      </w:r>
      <w:r>
        <w:rPr>
          <w:rFonts w:asciiTheme="minorEastAsia" w:hAnsiTheme="minorEastAsia" w:cstheme="minorEastAsia" w:hint="eastAsia"/>
          <w:szCs w:val="21"/>
          <w:lang w:val="zh-CN"/>
        </w:rPr>
        <w:t>选手应严格遵守竞赛规则和竞赛纪律，服从裁判员和竞赛工作人员的统一指挥安排，自觉维护赛场秩序，不得因申诉或对处理意见不服而停止比赛，否则以弃权处理。</w:t>
      </w:r>
    </w:p>
    <w:p w:rsidR="00FF25D9" w:rsidRDefault="00A44CC9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  <w:lang w:val="zh-CN"/>
        </w:rPr>
        <w:t>3.</w:t>
      </w:r>
      <w:r>
        <w:rPr>
          <w:rFonts w:asciiTheme="minorEastAsia" w:hAnsiTheme="minorEastAsia" w:cstheme="minorEastAsia" w:hint="eastAsia"/>
          <w:szCs w:val="21"/>
          <w:lang w:val="zh-CN"/>
        </w:rPr>
        <w:t>选手在竞赛过程中，必须穿工作服、防砸防刺穿劳保工作鞋，佩戴护目镜，女选手要求带工作帽，且长发不得外露。</w:t>
      </w:r>
    </w:p>
    <w:p w:rsidR="00FF25D9" w:rsidRDefault="00A44CC9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  <w:lang w:val="zh-CN"/>
        </w:rPr>
        <w:t>4.</w:t>
      </w:r>
      <w:r>
        <w:rPr>
          <w:rFonts w:asciiTheme="minorEastAsia" w:hAnsiTheme="minorEastAsia" w:cstheme="minorEastAsia" w:hint="eastAsia"/>
          <w:szCs w:val="21"/>
          <w:lang w:val="zh-CN"/>
        </w:rPr>
        <w:t>赛场提供数控机床、计算机及</w:t>
      </w:r>
      <w:r>
        <w:rPr>
          <w:rFonts w:asciiTheme="minorEastAsia" w:hAnsiTheme="minorEastAsia" w:cstheme="minorEastAsia" w:hint="eastAsia"/>
          <w:szCs w:val="21"/>
          <w:lang w:val="zh-CN"/>
        </w:rPr>
        <w:t>CAD/CAM</w:t>
      </w:r>
      <w:r>
        <w:rPr>
          <w:rFonts w:asciiTheme="minorEastAsia" w:hAnsiTheme="minorEastAsia" w:cstheme="minorEastAsia" w:hint="eastAsia"/>
          <w:szCs w:val="21"/>
          <w:lang w:val="zh-CN"/>
        </w:rPr>
        <w:t>软件、竞赛毛坯、相关技术资料、工具等，选手不得自带任何纸质资料、存储工具及通讯工具，如出现违规、违纪、舞弊等现象，经裁判组裁定取消比赛成绩：选手离开赛场时，不得将赛场提供的任何物品带离赛场。</w:t>
      </w:r>
    </w:p>
    <w:p w:rsidR="00FF25D9" w:rsidRDefault="00A44CC9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  <w:lang w:val="zh-CN"/>
        </w:rPr>
        <w:t>5.</w:t>
      </w:r>
      <w:r>
        <w:rPr>
          <w:rFonts w:asciiTheme="minorEastAsia" w:hAnsiTheme="minorEastAsia" w:cstheme="minorEastAsia" w:hint="eastAsia"/>
          <w:szCs w:val="21"/>
          <w:lang w:val="zh-CN"/>
        </w:rPr>
        <w:t>竞赛过程中，选手若需休息、饮水或去洗手间，一律计算在竞赛时间内，食品和饮水由赛场统一提供。</w:t>
      </w:r>
    </w:p>
    <w:p w:rsidR="00FF25D9" w:rsidRDefault="00A44CC9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  <w:lang w:val="zh-CN"/>
        </w:rPr>
        <w:t>6.</w:t>
      </w:r>
      <w:r>
        <w:rPr>
          <w:rFonts w:asciiTheme="minorEastAsia" w:hAnsiTheme="minorEastAsia" w:cstheme="minorEastAsia" w:hint="eastAsia"/>
          <w:szCs w:val="21"/>
          <w:lang w:val="zh-CN"/>
        </w:rPr>
        <w:t>选手必须将全部数据文件存储至计算机指定盘符下，不按要求存储数据，导致数据丢失者，责任自负。</w:t>
      </w:r>
    </w:p>
    <w:p w:rsidR="00FF25D9" w:rsidRDefault="00A44CC9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  <w:lang w:val="zh-CN"/>
        </w:rPr>
        <w:t>7.</w:t>
      </w:r>
      <w:r>
        <w:rPr>
          <w:rFonts w:asciiTheme="minorEastAsia" w:hAnsiTheme="minorEastAsia" w:cstheme="minorEastAsia" w:hint="eastAsia"/>
          <w:szCs w:val="21"/>
          <w:lang w:val="zh-CN"/>
        </w:rPr>
        <w:t>当裁判长宣布比赛开始后才能进行切削加工：在比赛结束前</w:t>
      </w:r>
      <w:r>
        <w:rPr>
          <w:rFonts w:asciiTheme="minorEastAsia" w:hAnsiTheme="minorEastAsia" w:cstheme="minorEastAsia" w:hint="eastAsia"/>
          <w:szCs w:val="21"/>
          <w:lang w:val="zh-CN"/>
        </w:rPr>
        <w:t>15</w:t>
      </w:r>
      <w:r>
        <w:rPr>
          <w:rFonts w:asciiTheme="minorEastAsia" w:hAnsiTheme="minorEastAsia" w:cstheme="minorEastAsia" w:hint="eastAsia"/>
          <w:szCs w:val="21"/>
          <w:lang w:val="zh-CN"/>
        </w:rPr>
        <w:t>分钟裁判长对选手做出时间</w:t>
      </w:r>
      <w:r>
        <w:rPr>
          <w:rFonts w:asciiTheme="minorEastAsia" w:hAnsiTheme="minorEastAsia" w:cstheme="minorEastAsia" w:hint="eastAsia"/>
          <w:szCs w:val="21"/>
          <w:lang w:val="zh-CN"/>
        </w:rPr>
        <w:t>提示，裁判长宣布比赛结束后，选手必须在</w:t>
      </w:r>
      <w:r>
        <w:rPr>
          <w:rFonts w:asciiTheme="minorEastAsia" w:hAnsiTheme="minorEastAsia" w:cstheme="minorEastAsia" w:hint="eastAsia"/>
          <w:szCs w:val="21"/>
          <w:lang w:val="zh-CN"/>
        </w:rPr>
        <w:t>1</w:t>
      </w:r>
      <w:r>
        <w:rPr>
          <w:rFonts w:asciiTheme="minorEastAsia" w:hAnsiTheme="minorEastAsia" w:cstheme="minorEastAsia" w:hint="eastAsia"/>
          <w:szCs w:val="21"/>
          <w:lang w:val="zh-CN"/>
        </w:rPr>
        <w:t>分钟内卸下赛件，在</w:t>
      </w:r>
      <w:r>
        <w:rPr>
          <w:rFonts w:asciiTheme="minorEastAsia" w:hAnsiTheme="minorEastAsia" w:cstheme="minorEastAsia" w:hint="eastAsia"/>
          <w:szCs w:val="21"/>
          <w:lang w:val="zh-CN"/>
        </w:rPr>
        <w:t>3</w:t>
      </w:r>
      <w:r>
        <w:rPr>
          <w:rFonts w:asciiTheme="minorEastAsia" w:hAnsiTheme="minorEastAsia" w:cstheme="minorEastAsia" w:hint="eastAsia"/>
          <w:szCs w:val="21"/>
          <w:lang w:val="zh-CN"/>
        </w:rPr>
        <w:t>分钟内把赛件、工作任务书交至收件区。</w:t>
      </w:r>
    </w:p>
    <w:p w:rsidR="00FF25D9" w:rsidRDefault="00A44CC9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  <w:lang w:val="zh-CN"/>
        </w:rPr>
        <w:t>8.</w:t>
      </w:r>
      <w:r>
        <w:rPr>
          <w:rFonts w:asciiTheme="minorEastAsia" w:hAnsiTheme="minorEastAsia" w:cstheme="minorEastAsia" w:hint="eastAsia"/>
          <w:szCs w:val="21"/>
          <w:lang w:val="zh-CN"/>
        </w:rPr>
        <w:t>只允许用锉刀、砂布等修整赛件的棱边。赛件表面只能是机床切削形成的表面，若出现其它修整痕迹，则该表面不得分。</w:t>
      </w:r>
    </w:p>
    <w:p w:rsidR="00FF25D9" w:rsidRDefault="00A44CC9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  <w:lang w:val="zh-CN"/>
        </w:rPr>
        <w:t>9.</w:t>
      </w:r>
      <w:r>
        <w:rPr>
          <w:rFonts w:asciiTheme="minorEastAsia" w:hAnsiTheme="minorEastAsia" w:cstheme="minorEastAsia" w:hint="eastAsia"/>
          <w:szCs w:val="21"/>
          <w:lang w:val="zh-CN"/>
        </w:rPr>
        <w:t>竞赛过程中，选手不得擅自修改机床参数，擅自修改机床参数者一经发现取消比赛成绩。有特殊需要者，可向裁判长提出申请。</w:t>
      </w:r>
    </w:p>
    <w:p w:rsidR="00FF25D9" w:rsidRDefault="00A44CC9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  <w:lang w:val="zh-CN"/>
        </w:rPr>
        <w:t>10.</w:t>
      </w:r>
      <w:r>
        <w:rPr>
          <w:rFonts w:asciiTheme="minorEastAsia" w:hAnsiTheme="minorEastAsia" w:cstheme="minorEastAsia" w:hint="eastAsia"/>
          <w:szCs w:val="21"/>
          <w:lang w:val="zh-CN"/>
        </w:rPr>
        <w:t>竞赛过程中，选手须严格遵守相关操作规程，禁止不安全操作和野蛮操作，确保人身及设备安全，并接受裁判员的监督和警示，若因选手个人因素造成人身安全事故和设备故障，不予延时，情节特别严重者，由大赛裁判组视具体情况做出处理决定（最高至终止比赛）：若因非选手个人因素造成设备故障，视具体情况对此台设备酌情延时，其它设备不受影响。</w:t>
      </w:r>
    </w:p>
    <w:p w:rsidR="00FF25D9" w:rsidRDefault="00A44CC9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  <w:lang w:val="zh-CN"/>
        </w:rPr>
        <w:t>11.</w:t>
      </w:r>
      <w:r>
        <w:rPr>
          <w:rFonts w:asciiTheme="minorEastAsia" w:hAnsiTheme="minorEastAsia" w:cstheme="minorEastAsia" w:hint="eastAsia"/>
          <w:szCs w:val="21"/>
          <w:lang w:val="zh-CN"/>
        </w:rPr>
        <w:t>选手在竞赛过程中不得擅自离开赛场，如有特殊情况，需经裁判员同意后，特殊处理：选手在竞赛过程中，如遇问题，需举手向裁判示意。</w:t>
      </w:r>
    </w:p>
    <w:p w:rsidR="00FF25D9" w:rsidRDefault="00A44CC9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  <w:lang w:val="zh-CN"/>
        </w:rPr>
        <w:t>12.</w:t>
      </w:r>
      <w:r>
        <w:rPr>
          <w:rFonts w:asciiTheme="minorEastAsia" w:hAnsiTheme="minorEastAsia" w:cstheme="minorEastAsia" w:hint="eastAsia"/>
          <w:szCs w:val="21"/>
          <w:lang w:val="zh-CN"/>
        </w:rPr>
        <w:t>提交赛件时，由一名选手和一名裁判共同前往收件处；提交的赛件应经过清理，赛件提交后，收件裁判、现场裁判和选手在登记簿上签字确认。</w:t>
      </w:r>
    </w:p>
    <w:p w:rsidR="00FF25D9" w:rsidRDefault="00A44CC9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  <w:lang w:val="zh-CN"/>
        </w:rPr>
        <w:lastRenderedPageBreak/>
        <w:t>13.</w:t>
      </w:r>
      <w:r>
        <w:rPr>
          <w:rFonts w:asciiTheme="minorEastAsia" w:hAnsiTheme="minorEastAsia" w:cstheme="minorEastAsia" w:hint="eastAsia"/>
          <w:szCs w:val="21"/>
          <w:lang w:val="zh-CN"/>
        </w:rPr>
        <w:t>竞赛结束后，另两名选手应立即清理现场（包括机床工作台及周边卫生并卸下卡爪等），经裁判和工作人员确认后方可离场前去参加功能测试，此项工作将在职业素养中进行评判。</w:t>
      </w:r>
    </w:p>
    <w:p w:rsidR="00FF25D9" w:rsidRDefault="00A44CC9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  <w:lang w:val="zh-CN"/>
        </w:rPr>
        <w:t>14.</w:t>
      </w:r>
      <w:r>
        <w:rPr>
          <w:rFonts w:asciiTheme="minorEastAsia" w:hAnsiTheme="minorEastAsia" w:cstheme="minorEastAsia" w:hint="eastAsia"/>
          <w:szCs w:val="21"/>
          <w:lang w:val="zh-CN"/>
        </w:rPr>
        <w:t>参赛队在竞赛期间未经组委会的批准，不得接受其他单位和个人进行的与竞赛内容相关的采访；参赛队不得私自公开比赛相关资料。</w:t>
      </w:r>
    </w:p>
    <w:p w:rsidR="00FF25D9" w:rsidRDefault="00A44CC9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  <w:lang w:val="zh-CN"/>
        </w:rPr>
        <w:t>15.</w:t>
      </w:r>
      <w:r>
        <w:rPr>
          <w:rFonts w:asciiTheme="minorEastAsia" w:hAnsiTheme="minorEastAsia" w:cstheme="minorEastAsia" w:hint="eastAsia"/>
          <w:szCs w:val="21"/>
        </w:rPr>
        <w:t>SYZZ-</w:t>
      </w:r>
      <w:r>
        <w:rPr>
          <w:rFonts w:asciiTheme="minorEastAsia" w:hAnsiTheme="minorEastAsia" w:cstheme="minorEastAsia" w:hint="eastAsia"/>
          <w:szCs w:val="21"/>
        </w:rPr>
        <w:t>0</w:t>
      </w:r>
      <w:r>
        <w:rPr>
          <w:rFonts w:asciiTheme="minorEastAsia" w:hAnsiTheme="minorEastAsia" w:cstheme="minorEastAsia" w:hint="eastAsia"/>
          <w:szCs w:val="21"/>
        </w:rPr>
        <w:t>06</w:t>
      </w:r>
      <w:r>
        <w:rPr>
          <w:rFonts w:asciiTheme="minorEastAsia" w:hAnsiTheme="minorEastAsia" w:cstheme="minorEastAsia" w:hint="eastAsia"/>
          <w:szCs w:val="21"/>
        </w:rPr>
        <w:t>滚轮、</w:t>
      </w:r>
      <w:r>
        <w:rPr>
          <w:rFonts w:asciiTheme="minorEastAsia" w:hAnsiTheme="minorEastAsia" w:cstheme="minorEastAsia" w:hint="eastAsia"/>
          <w:szCs w:val="21"/>
        </w:rPr>
        <w:t>SYZZ-</w:t>
      </w:r>
      <w:r>
        <w:rPr>
          <w:rFonts w:asciiTheme="minorEastAsia" w:hAnsiTheme="minorEastAsia" w:cstheme="minorEastAsia" w:hint="eastAsia"/>
          <w:szCs w:val="21"/>
        </w:rPr>
        <w:t>00</w:t>
      </w:r>
      <w:r>
        <w:rPr>
          <w:rFonts w:asciiTheme="minorEastAsia" w:hAnsiTheme="minorEastAsia" w:cstheme="minorEastAsia" w:hint="eastAsia"/>
          <w:szCs w:val="21"/>
        </w:rPr>
        <w:t>5</w:t>
      </w:r>
      <w:r>
        <w:rPr>
          <w:rFonts w:asciiTheme="minorEastAsia" w:hAnsiTheme="minorEastAsia" w:cstheme="minorEastAsia" w:hint="eastAsia"/>
          <w:szCs w:val="21"/>
        </w:rPr>
        <w:t>活塞</w:t>
      </w:r>
      <w:r>
        <w:rPr>
          <w:rFonts w:asciiTheme="minorEastAsia" w:hAnsiTheme="minorEastAsia" w:cstheme="minorEastAsia" w:hint="eastAsia"/>
          <w:szCs w:val="21"/>
        </w:rPr>
        <w:t>及</w:t>
      </w:r>
      <w:r>
        <w:rPr>
          <w:rFonts w:asciiTheme="minorEastAsia" w:hAnsiTheme="minorEastAsia" w:cstheme="minorEastAsia" w:hint="eastAsia"/>
          <w:szCs w:val="21"/>
        </w:rPr>
        <w:t>SYZZ-004</w:t>
      </w:r>
      <w:r>
        <w:rPr>
          <w:rFonts w:asciiTheme="minorEastAsia" w:hAnsiTheme="minorEastAsia" w:cstheme="minorEastAsia" w:hint="eastAsia"/>
          <w:szCs w:val="21"/>
          <w:lang w:val="zh-CN"/>
        </w:rPr>
        <w:t>等</w:t>
      </w:r>
      <w:r>
        <w:rPr>
          <w:rFonts w:asciiTheme="minorEastAsia" w:hAnsiTheme="minorEastAsia" w:cstheme="minorEastAsia" w:hint="eastAsia"/>
          <w:szCs w:val="21"/>
        </w:rPr>
        <w:t>10</w:t>
      </w:r>
      <w:r>
        <w:rPr>
          <w:rFonts w:asciiTheme="minorEastAsia" w:hAnsiTheme="minorEastAsia" w:cstheme="minorEastAsia" w:hint="eastAsia"/>
          <w:szCs w:val="21"/>
          <w:lang w:val="zh-CN"/>
        </w:rPr>
        <w:t>个赛件，需参赛队</w:t>
      </w:r>
      <w:r>
        <w:rPr>
          <w:rFonts w:asciiTheme="minorEastAsia" w:hAnsiTheme="minorEastAsia" w:cstheme="minorEastAsia" w:hint="eastAsia"/>
          <w:szCs w:val="21"/>
          <w:lang w:val="zh-CN"/>
        </w:rPr>
        <w:t>提前按公布的赛题加工完成，带至赛场。</w:t>
      </w:r>
    </w:p>
    <w:p w:rsidR="00FF25D9" w:rsidRDefault="00A44CC9">
      <w:pPr>
        <w:spacing w:after="0" w:line="240" w:lineRule="auto"/>
        <w:ind w:firstLine="480"/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16.</w:t>
      </w:r>
      <w:r>
        <w:rPr>
          <w:rFonts w:asciiTheme="minorEastAsia" w:hAnsiTheme="minorEastAsia" w:cstheme="minorEastAsia" w:hint="eastAsia"/>
          <w:szCs w:val="21"/>
        </w:rPr>
        <w:t>弹簧、螺栓、螺母等标准件需要参赛选手提前按公布的赛题准备好，带至赛场。</w:t>
      </w:r>
    </w:p>
    <w:p w:rsidR="00FF25D9" w:rsidRDefault="00A44CC9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  <w:lang w:val="zh-CN"/>
        </w:rPr>
        <w:t>17.</w:t>
      </w:r>
      <w:r>
        <w:rPr>
          <w:rFonts w:asciiTheme="minorEastAsia" w:hAnsiTheme="minorEastAsia" w:cstheme="minorEastAsia" w:hint="eastAsia"/>
          <w:szCs w:val="21"/>
          <w:lang w:val="zh-CN"/>
        </w:rPr>
        <w:t>装配及功能测试环节在竞赛结束后公开进行。</w:t>
      </w:r>
    </w:p>
    <w:p w:rsidR="00FF25D9" w:rsidRDefault="00A44CC9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  <w:lang w:val="zh-CN"/>
        </w:rPr>
        <w:t>18.</w:t>
      </w:r>
      <w:r>
        <w:rPr>
          <w:rFonts w:asciiTheme="minorEastAsia" w:hAnsiTheme="minorEastAsia" w:cstheme="minorEastAsia" w:hint="eastAsia"/>
          <w:szCs w:val="21"/>
          <w:lang w:val="zh-CN"/>
        </w:rPr>
        <w:t>竞赛任务书可拆成单页，可作为草稿纸，但不可撕毁，竟赛结束后须按原样重新装订。</w:t>
      </w:r>
    </w:p>
    <w:p w:rsidR="00FF25D9" w:rsidRDefault="00720894">
      <w:pPr>
        <w:widowControl/>
        <w:spacing w:after="0" w:line="240" w:lineRule="auto"/>
        <w:rPr>
          <w:rFonts w:asciiTheme="minorEastAsia" w:hAnsiTheme="minorEastAsia" w:cstheme="minorEastAsia"/>
          <w:b/>
          <w:color w:val="000000"/>
          <w:kern w:val="0"/>
          <w:szCs w:val="21"/>
          <w:lang w:val="zh-CN"/>
        </w:rPr>
      </w:pPr>
      <w:r>
        <w:rPr>
          <w:rFonts w:asciiTheme="minorEastAsia" w:hAnsiTheme="minorEastAsia" w:cstheme="minorEastAsia" w:hint="eastAsia"/>
          <w:b/>
          <w:color w:val="000000"/>
          <w:kern w:val="0"/>
          <w:szCs w:val="21"/>
          <w:lang w:val="zh-CN"/>
        </w:rPr>
        <w:t xml:space="preserve">     </w:t>
      </w:r>
      <w:r w:rsidR="00A44CC9">
        <w:rPr>
          <w:rFonts w:asciiTheme="minorEastAsia" w:hAnsiTheme="minorEastAsia" w:cstheme="minorEastAsia" w:hint="eastAsia"/>
          <w:b/>
          <w:color w:val="000000"/>
          <w:kern w:val="0"/>
          <w:szCs w:val="21"/>
          <w:lang w:val="zh-CN"/>
        </w:rPr>
        <w:t>二、竞赛内容</w:t>
      </w:r>
    </w:p>
    <w:p w:rsidR="00FF25D9" w:rsidRDefault="00A44CC9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  <w:lang w:val="zh-CN"/>
        </w:rPr>
        <w:t>参赛队以现场操作的方式，完成以下竟赛任务：</w:t>
      </w:r>
    </w:p>
    <w:p w:rsidR="00FF25D9" w:rsidRDefault="00A44CC9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  <w:lang w:val="zh-CN"/>
        </w:rPr>
        <w:t>1.</w:t>
      </w:r>
      <w:r>
        <w:rPr>
          <w:rFonts w:asciiTheme="minorEastAsia" w:hAnsiTheme="minorEastAsia" w:cstheme="minorEastAsia" w:hint="eastAsia"/>
          <w:szCs w:val="21"/>
          <w:lang w:val="zh-CN"/>
        </w:rPr>
        <w:t>组合赛件加工：按照任务书要求，按图纸完成组合赛件的加工。（</w:t>
      </w:r>
      <w:r>
        <w:rPr>
          <w:rFonts w:asciiTheme="minorEastAsia" w:hAnsiTheme="minorEastAsia" w:cstheme="minorEastAsia" w:hint="eastAsia"/>
          <w:szCs w:val="21"/>
          <w:lang w:val="zh-CN"/>
        </w:rPr>
        <w:t>6</w:t>
      </w:r>
      <w:r>
        <w:rPr>
          <w:rFonts w:asciiTheme="minorEastAsia" w:hAnsiTheme="minorEastAsia" w:cstheme="minorEastAsia" w:hint="eastAsia"/>
          <w:szCs w:val="21"/>
        </w:rPr>
        <w:t>4</w:t>
      </w:r>
      <w:r>
        <w:rPr>
          <w:rFonts w:asciiTheme="minorEastAsia" w:hAnsiTheme="minorEastAsia" w:cstheme="minorEastAsia" w:hint="eastAsia"/>
          <w:szCs w:val="21"/>
          <w:lang w:val="zh-CN"/>
        </w:rPr>
        <w:t>分）</w:t>
      </w:r>
    </w:p>
    <w:p w:rsidR="00FF25D9" w:rsidRDefault="00A44CC9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</w:rPr>
        <w:t>2</w:t>
      </w:r>
      <w:r>
        <w:rPr>
          <w:rFonts w:asciiTheme="minorEastAsia" w:hAnsiTheme="minorEastAsia" w:cstheme="minorEastAsia" w:hint="eastAsia"/>
          <w:szCs w:val="21"/>
          <w:lang w:val="zh-CN"/>
        </w:rPr>
        <w:t>.</w:t>
      </w:r>
      <w:r>
        <w:rPr>
          <w:rFonts w:asciiTheme="minorEastAsia" w:hAnsiTheme="minorEastAsia" w:cstheme="minorEastAsia" w:hint="eastAsia"/>
          <w:szCs w:val="21"/>
          <w:lang w:val="zh-CN"/>
        </w:rPr>
        <w:t>批量赛件加工：按照任务书要求，按图纸完成</w:t>
      </w:r>
      <w:r>
        <w:rPr>
          <w:rFonts w:asciiTheme="minorEastAsia" w:hAnsiTheme="minorEastAsia" w:cstheme="minorEastAsia" w:hint="eastAsia"/>
          <w:szCs w:val="21"/>
          <w:lang w:val="zh-CN"/>
        </w:rPr>
        <w:t>4</w:t>
      </w:r>
      <w:r>
        <w:rPr>
          <w:rFonts w:asciiTheme="minorEastAsia" w:hAnsiTheme="minorEastAsia" w:cstheme="minorEastAsia" w:hint="eastAsia"/>
          <w:szCs w:val="21"/>
          <w:lang w:val="zh-CN"/>
        </w:rPr>
        <w:t>个批量赛件的加工。（</w:t>
      </w:r>
      <w:r>
        <w:rPr>
          <w:rFonts w:asciiTheme="minorEastAsia" w:hAnsiTheme="minorEastAsia" w:cstheme="minorEastAsia" w:hint="eastAsia"/>
          <w:szCs w:val="21"/>
          <w:lang w:val="zh-CN"/>
        </w:rPr>
        <w:t>16</w:t>
      </w:r>
      <w:r>
        <w:rPr>
          <w:rFonts w:asciiTheme="minorEastAsia" w:hAnsiTheme="minorEastAsia" w:cstheme="minorEastAsia" w:hint="eastAsia"/>
          <w:szCs w:val="21"/>
          <w:lang w:val="zh-CN"/>
        </w:rPr>
        <w:t>分）</w:t>
      </w:r>
    </w:p>
    <w:p w:rsidR="00FF25D9" w:rsidRDefault="00A44CC9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</w:rPr>
        <w:t>3</w:t>
      </w:r>
      <w:r>
        <w:rPr>
          <w:rFonts w:asciiTheme="minorEastAsia" w:hAnsiTheme="minorEastAsia" w:cstheme="minorEastAsia" w:hint="eastAsia"/>
          <w:szCs w:val="21"/>
          <w:lang w:val="zh-CN"/>
        </w:rPr>
        <w:t>.</w:t>
      </w:r>
      <w:r>
        <w:rPr>
          <w:rFonts w:asciiTheme="minorEastAsia" w:hAnsiTheme="minorEastAsia" w:cstheme="minorEastAsia" w:hint="eastAsia"/>
          <w:szCs w:val="21"/>
          <w:lang w:val="zh-CN"/>
        </w:rPr>
        <w:t>赛件自检：按照任务书要求，对自检报告单指定的尺寸进行检</w:t>
      </w:r>
      <w:r>
        <w:rPr>
          <w:rFonts w:asciiTheme="minorEastAsia" w:hAnsiTheme="minorEastAsia" w:cstheme="minorEastAsia" w:hint="eastAsia"/>
          <w:szCs w:val="21"/>
          <w:lang w:val="zh-CN"/>
        </w:rPr>
        <w:t>测，并填写报告单。（</w:t>
      </w:r>
      <w:r>
        <w:rPr>
          <w:rFonts w:asciiTheme="minorEastAsia" w:hAnsiTheme="minorEastAsia" w:cstheme="minorEastAsia" w:hint="eastAsia"/>
          <w:szCs w:val="21"/>
          <w:lang w:val="zh-CN"/>
        </w:rPr>
        <w:t>5</w:t>
      </w:r>
      <w:r>
        <w:rPr>
          <w:rFonts w:asciiTheme="minorEastAsia" w:hAnsiTheme="minorEastAsia" w:cstheme="minorEastAsia" w:hint="eastAsia"/>
          <w:szCs w:val="21"/>
          <w:lang w:val="zh-CN"/>
        </w:rPr>
        <w:t>分）</w:t>
      </w:r>
    </w:p>
    <w:p w:rsidR="00FF25D9" w:rsidRDefault="00A44CC9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</w:rPr>
        <w:t>4</w:t>
      </w:r>
      <w:r>
        <w:rPr>
          <w:rFonts w:asciiTheme="minorEastAsia" w:hAnsiTheme="minorEastAsia" w:cstheme="minorEastAsia" w:hint="eastAsia"/>
          <w:szCs w:val="21"/>
          <w:lang w:val="zh-CN"/>
        </w:rPr>
        <w:t>.</w:t>
      </w:r>
      <w:r>
        <w:rPr>
          <w:rFonts w:asciiTheme="minorEastAsia" w:hAnsiTheme="minorEastAsia" w:cstheme="minorEastAsia" w:hint="eastAsia"/>
          <w:szCs w:val="21"/>
          <w:lang w:val="zh-CN"/>
        </w:rPr>
        <w:t>赛件装配及功能测试：按照任务书要求，完成赛件的装配和调试后，进行既定功能的测试。（</w:t>
      </w:r>
      <w:r>
        <w:rPr>
          <w:rFonts w:asciiTheme="minorEastAsia" w:hAnsiTheme="minorEastAsia" w:cstheme="minorEastAsia" w:hint="eastAsia"/>
          <w:szCs w:val="21"/>
          <w:lang w:val="zh-CN"/>
        </w:rPr>
        <w:t>10</w:t>
      </w:r>
      <w:r>
        <w:rPr>
          <w:rFonts w:asciiTheme="minorEastAsia" w:hAnsiTheme="minorEastAsia" w:cstheme="minorEastAsia" w:hint="eastAsia"/>
          <w:szCs w:val="21"/>
          <w:lang w:val="zh-CN"/>
        </w:rPr>
        <w:t>分）</w:t>
      </w:r>
    </w:p>
    <w:p w:rsidR="00FF25D9" w:rsidRDefault="00A44CC9">
      <w:pPr>
        <w:spacing w:after="0" w:line="240" w:lineRule="auto"/>
        <w:ind w:firstLine="480"/>
        <w:rPr>
          <w:rFonts w:asciiTheme="minorEastAsia" w:hAnsiTheme="minorEastAsia" w:cstheme="minorEastAsia"/>
          <w:szCs w:val="21"/>
          <w:lang w:val="zh-CN"/>
        </w:rPr>
      </w:pPr>
      <w:r>
        <w:rPr>
          <w:rFonts w:asciiTheme="minorEastAsia" w:hAnsiTheme="minorEastAsia" w:cstheme="minorEastAsia" w:hint="eastAsia"/>
          <w:szCs w:val="21"/>
        </w:rPr>
        <w:t>5</w:t>
      </w:r>
      <w:r>
        <w:rPr>
          <w:rFonts w:asciiTheme="minorEastAsia" w:hAnsiTheme="minorEastAsia" w:cstheme="minorEastAsia" w:hint="eastAsia"/>
          <w:szCs w:val="21"/>
          <w:lang w:val="zh-CN"/>
        </w:rPr>
        <w:t>.</w:t>
      </w:r>
      <w:r>
        <w:rPr>
          <w:rFonts w:asciiTheme="minorEastAsia" w:hAnsiTheme="minorEastAsia" w:cstheme="minorEastAsia" w:hint="eastAsia"/>
          <w:szCs w:val="21"/>
          <w:lang w:val="zh-CN"/>
        </w:rPr>
        <w:t>职业素养：对参赛队整个竟赛过程进行职业素养考核。（</w:t>
      </w:r>
      <w:r>
        <w:rPr>
          <w:rFonts w:asciiTheme="minorEastAsia" w:hAnsiTheme="minorEastAsia" w:cstheme="minorEastAsia" w:hint="eastAsia"/>
          <w:szCs w:val="21"/>
          <w:lang w:val="zh-CN"/>
        </w:rPr>
        <w:t>5</w:t>
      </w:r>
      <w:r>
        <w:rPr>
          <w:rFonts w:asciiTheme="minorEastAsia" w:hAnsiTheme="minorEastAsia" w:cstheme="minorEastAsia" w:hint="eastAsia"/>
          <w:szCs w:val="21"/>
          <w:lang w:val="zh-CN"/>
        </w:rPr>
        <w:t>分）</w:t>
      </w:r>
    </w:p>
    <w:p w:rsidR="00FF25D9" w:rsidRDefault="00A44CC9">
      <w:pPr>
        <w:widowControl/>
        <w:spacing w:after="0" w:line="240" w:lineRule="auto"/>
        <w:rPr>
          <w:szCs w:val="21"/>
        </w:rPr>
      </w:pPr>
      <w:r>
        <w:rPr>
          <w:rFonts w:asciiTheme="minorEastAsia" w:hAnsiTheme="minorEastAsia" w:cstheme="minorEastAsia" w:hint="eastAsia"/>
          <w:b/>
          <w:color w:val="000000"/>
          <w:kern w:val="0"/>
          <w:szCs w:val="21"/>
          <w:lang/>
        </w:rPr>
        <w:t>三、毛坯清单</w:t>
      </w:r>
    </w:p>
    <w:tbl>
      <w:tblPr>
        <w:tblStyle w:val="a3"/>
        <w:tblW w:w="7203" w:type="dxa"/>
        <w:jc w:val="center"/>
        <w:tblLayout w:type="fixed"/>
        <w:tblLook w:val="04A0"/>
      </w:tblPr>
      <w:tblGrid>
        <w:gridCol w:w="818"/>
        <w:gridCol w:w="1224"/>
        <w:gridCol w:w="1089"/>
        <w:gridCol w:w="1360"/>
        <w:gridCol w:w="1916"/>
        <w:gridCol w:w="796"/>
      </w:tblGrid>
      <w:tr w:rsidR="00FF25D9">
        <w:trPr>
          <w:jc w:val="center"/>
        </w:trPr>
        <w:tc>
          <w:tcPr>
            <w:tcW w:w="818" w:type="dxa"/>
          </w:tcPr>
          <w:p w:rsidR="00FF25D9" w:rsidRDefault="00A44CC9">
            <w:pPr>
              <w:spacing w:after="0" w:line="240" w:lineRule="auto"/>
              <w:rPr>
                <w:rFonts w:eastAsia="宋体"/>
                <w:szCs w:val="21"/>
              </w:rPr>
            </w:pPr>
            <w:r>
              <w:rPr>
                <w:rFonts w:hint="eastAsia"/>
                <w:szCs w:val="21"/>
              </w:rPr>
              <w:t>序号</w:t>
            </w:r>
          </w:p>
        </w:tc>
        <w:tc>
          <w:tcPr>
            <w:tcW w:w="1224" w:type="dxa"/>
          </w:tcPr>
          <w:p w:rsidR="00FF25D9" w:rsidRDefault="00A44CC9">
            <w:pPr>
              <w:spacing w:after="0" w:line="240" w:lineRule="auto"/>
              <w:rPr>
                <w:rFonts w:eastAsia="宋体"/>
                <w:szCs w:val="21"/>
              </w:rPr>
            </w:pPr>
            <w:r>
              <w:rPr>
                <w:rFonts w:hint="eastAsia"/>
                <w:szCs w:val="21"/>
              </w:rPr>
              <w:t>代号</w:t>
            </w:r>
          </w:p>
        </w:tc>
        <w:tc>
          <w:tcPr>
            <w:tcW w:w="1089" w:type="dxa"/>
          </w:tcPr>
          <w:p w:rsidR="00FF25D9" w:rsidRDefault="00A44CC9">
            <w:pPr>
              <w:spacing w:after="0" w:line="240" w:lineRule="auto"/>
              <w:rPr>
                <w:rFonts w:eastAsia="宋体"/>
                <w:szCs w:val="21"/>
              </w:rPr>
            </w:pPr>
            <w:r>
              <w:rPr>
                <w:rFonts w:hint="eastAsia"/>
                <w:szCs w:val="21"/>
              </w:rPr>
              <w:t>名称</w:t>
            </w:r>
          </w:p>
        </w:tc>
        <w:tc>
          <w:tcPr>
            <w:tcW w:w="1360" w:type="dxa"/>
          </w:tcPr>
          <w:p w:rsidR="00FF25D9" w:rsidRDefault="00A44CC9">
            <w:pPr>
              <w:spacing w:after="0" w:line="240" w:lineRule="auto"/>
              <w:rPr>
                <w:szCs w:val="21"/>
              </w:rPr>
            </w:pPr>
            <w:r>
              <w:rPr>
                <w:rFonts w:hint="eastAsia"/>
                <w:szCs w:val="21"/>
              </w:rPr>
              <w:t>毛坯材料</w:t>
            </w:r>
          </w:p>
        </w:tc>
        <w:tc>
          <w:tcPr>
            <w:tcW w:w="1916" w:type="dxa"/>
          </w:tcPr>
          <w:p w:rsidR="00FF25D9" w:rsidRDefault="00A44CC9">
            <w:pPr>
              <w:spacing w:after="0" w:line="240" w:lineRule="auto"/>
              <w:rPr>
                <w:rFonts w:eastAsia="宋体"/>
                <w:szCs w:val="21"/>
              </w:rPr>
            </w:pPr>
            <w:r>
              <w:rPr>
                <w:rFonts w:hint="eastAsia"/>
                <w:szCs w:val="21"/>
              </w:rPr>
              <w:t>毛坯尺寸</w:t>
            </w:r>
          </w:p>
        </w:tc>
        <w:tc>
          <w:tcPr>
            <w:tcW w:w="796" w:type="dxa"/>
          </w:tcPr>
          <w:p w:rsidR="00FF25D9" w:rsidRDefault="00A44CC9">
            <w:pPr>
              <w:spacing w:after="0" w:line="240" w:lineRule="auto"/>
              <w:rPr>
                <w:rFonts w:eastAsia="宋体"/>
                <w:szCs w:val="21"/>
              </w:rPr>
            </w:pPr>
            <w:r>
              <w:rPr>
                <w:rFonts w:hint="eastAsia"/>
                <w:szCs w:val="21"/>
              </w:rPr>
              <w:t>备注</w:t>
            </w:r>
          </w:p>
        </w:tc>
      </w:tr>
      <w:tr w:rsidR="00FF25D9">
        <w:trPr>
          <w:jc w:val="center"/>
        </w:trPr>
        <w:tc>
          <w:tcPr>
            <w:tcW w:w="818" w:type="dxa"/>
          </w:tcPr>
          <w:p w:rsidR="00FF25D9" w:rsidRDefault="00A44CC9">
            <w:pPr>
              <w:spacing w:after="0" w:line="240" w:lineRule="auto"/>
              <w:rPr>
                <w:rFonts w:eastAsia="宋体"/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224" w:type="dxa"/>
          </w:tcPr>
          <w:p w:rsidR="00FF25D9" w:rsidRDefault="00A44CC9">
            <w:pPr>
              <w:spacing w:after="0" w:line="240" w:lineRule="auto"/>
              <w:rPr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SYZZ-01</w:t>
            </w:r>
          </w:p>
        </w:tc>
        <w:tc>
          <w:tcPr>
            <w:tcW w:w="1089" w:type="dxa"/>
          </w:tcPr>
          <w:p w:rsidR="00FF25D9" w:rsidRDefault="00A44CC9">
            <w:pPr>
              <w:spacing w:after="0" w:line="240" w:lineRule="auto"/>
              <w:rPr>
                <w:rFonts w:eastAsia="宋体"/>
                <w:szCs w:val="21"/>
              </w:rPr>
            </w:pPr>
            <w:r>
              <w:rPr>
                <w:rFonts w:hint="eastAsia"/>
                <w:szCs w:val="21"/>
              </w:rPr>
              <w:t>基座</w:t>
            </w:r>
          </w:p>
        </w:tc>
        <w:tc>
          <w:tcPr>
            <w:tcW w:w="1360" w:type="dxa"/>
          </w:tcPr>
          <w:p w:rsidR="00FF25D9" w:rsidRDefault="00A44CC9">
            <w:pPr>
              <w:spacing w:after="0" w:line="240" w:lineRule="auto"/>
              <w:rPr>
                <w:szCs w:val="21"/>
              </w:rPr>
            </w:pPr>
            <w:r>
              <w:rPr>
                <w:rFonts w:hint="eastAsia"/>
                <w:szCs w:val="21"/>
              </w:rPr>
              <w:t>45#</w:t>
            </w:r>
          </w:p>
        </w:tc>
        <w:tc>
          <w:tcPr>
            <w:tcW w:w="1916" w:type="dxa"/>
          </w:tcPr>
          <w:p w:rsidR="00FF25D9" w:rsidRDefault="00A44CC9">
            <w:pPr>
              <w:spacing w:after="0" w:line="240" w:lineRule="auto"/>
              <w:rPr>
                <w:rFonts w:eastAsia="宋体"/>
                <w:szCs w:val="21"/>
              </w:rPr>
            </w:pPr>
            <w:r>
              <w:rPr>
                <w:rFonts w:hint="eastAsia"/>
                <w:szCs w:val="21"/>
              </w:rPr>
              <w:t>120</w:t>
            </w:r>
            <w:r>
              <w:rPr>
                <w:rFonts w:hint="eastAsia"/>
                <w:szCs w:val="21"/>
              </w:rPr>
              <w:t>×</w:t>
            </w:r>
            <w:r>
              <w:rPr>
                <w:rFonts w:hint="eastAsia"/>
                <w:szCs w:val="21"/>
              </w:rPr>
              <w:t>120</w:t>
            </w:r>
            <w:r>
              <w:rPr>
                <w:rFonts w:hint="eastAsia"/>
                <w:szCs w:val="21"/>
              </w:rPr>
              <w:t>×</w:t>
            </w:r>
            <w:r>
              <w:rPr>
                <w:rFonts w:hint="eastAsia"/>
                <w:szCs w:val="21"/>
              </w:rPr>
              <w:t>60</w:t>
            </w:r>
          </w:p>
        </w:tc>
        <w:tc>
          <w:tcPr>
            <w:tcW w:w="796" w:type="dxa"/>
          </w:tcPr>
          <w:p w:rsidR="00FF25D9" w:rsidRDefault="00FF25D9">
            <w:pPr>
              <w:spacing w:after="0" w:line="240" w:lineRule="auto"/>
              <w:rPr>
                <w:szCs w:val="21"/>
              </w:rPr>
            </w:pPr>
          </w:p>
        </w:tc>
      </w:tr>
      <w:tr w:rsidR="00FF25D9">
        <w:trPr>
          <w:jc w:val="center"/>
        </w:trPr>
        <w:tc>
          <w:tcPr>
            <w:tcW w:w="818" w:type="dxa"/>
          </w:tcPr>
          <w:p w:rsidR="00FF25D9" w:rsidRDefault="00A44CC9">
            <w:pPr>
              <w:spacing w:after="0" w:line="240" w:lineRule="auto"/>
              <w:rPr>
                <w:rFonts w:eastAsia="宋体"/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224" w:type="dxa"/>
          </w:tcPr>
          <w:p w:rsidR="00FF25D9" w:rsidRDefault="00A44CC9">
            <w:pPr>
              <w:spacing w:after="0" w:line="240" w:lineRule="auto"/>
              <w:rPr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SYZZ-02</w:t>
            </w:r>
          </w:p>
        </w:tc>
        <w:tc>
          <w:tcPr>
            <w:tcW w:w="1089" w:type="dxa"/>
          </w:tcPr>
          <w:p w:rsidR="00FF25D9" w:rsidRDefault="00A44CC9">
            <w:pPr>
              <w:spacing w:after="0" w:line="240" w:lineRule="auto"/>
              <w:rPr>
                <w:rFonts w:eastAsia="宋体"/>
                <w:szCs w:val="21"/>
              </w:rPr>
            </w:pPr>
            <w:r>
              <w:rPr>
                <w:rFonts w:hint="eastAsia"/>
                <w:szCs w:val="21"/>
              </w:rPr>
              <w:t>凸轮轴</w:t>
            </w:r>
          </w:p>
        </w:tc>
        <w:tc>
          <w:tcPr>
            <w:tcW w:w="1360" w:type="dxa"/>
          </w:tcPr>
          <w:p w:rsidR="00FF25D9" w:rsidRDefault="00A44CC9">
            <w:pPr>
              <w:spacing w:after="0" w:line="240" w:lineRule="auto"/>
              <w:rPr>
                <w:szCs w:val="21"/>
              </w:rPr>
            </w:pPr>
            <w:r>
              <w:rPr>
                <w:rFonts w:hint="eastAsia"/>
                <w:szCs w:val="21"/>
              </w:rPr>
              <w:t>45#</w:t>
            </w:r>
          </w:p>
        </w:tc>
        <w:tc>
          <w:tcPr>
            <w:tcW w:w="1916" w:type="dxa"/>
          </w:tcPr>
          <w:p w:rsidR="00FF25D9" w:rsidRDefault="00A44CC9">
            <w:pPr>
              <w:spacing w:after="0" w:line="240" w:lineRule="auto"/>
              <w:rPr>
                <w:rFonts w:eastAsia="宋体"/>
                <w:szCs w:val="21"/>
              </w:rPr>
            </w:pPr>
            <w:r>
              <w:rPr>
                <w:rFonts w:hint="eastAsia"/>
                <w:szCs w:val="21"/>
              </w:rPr>
              <w:t>Φ</w:t>
            </w:r>
            <w:r>
              <w:rPr>
                <w:rFonts w:hint="eastAsia"/>
                <w:szCs w:val="21"/>
              </w:rPr>
              <w:t>65</w:t>
            </w:r>
            <w:r>
              <w:rPr>
                <w:rFonts w:hint="eastAsia"/>
                <w:szCs w:val="21"/>
              </w:rPr>
              <w:t>×</w:t>
            </w:r>
            <w:r>
              <w:rPr>
                <w:rFonts w:hint="eastAsia"/>
                <w:szCs w:val="21"/>
              </w:rPr>
              <w:t>120</w:t>
            </w:r>
          </w:p>
        </w:tc>
        <w:tc>
          <w:tcPr>
            <w:tcW w:w="796" w:type="dxa"/>
          </w:tcPr>
          <w:p w:rsidR="00FF25D9" w:rsidRDefault="00FF25D9">
            <w:pPr>
              <w:spacing w:after="0" w:line="240" w:lineRule="auto"/>
              <w:rPr>
                <w:szCs w:val="21"/>
              </w:rPr>
            </w:pPr>
          </w:p>
        </w:tc>
      </w:tr>
      <w:tr w:rsidR="00FF25D9">
        <w:trPr>
          <w:jc w:val="center"/>
        </w:trPr>
        <w:tc>
          <w:tcPr>
            <w:tcW w:w="818" w:type="dxa"/>
          </w:tcPr>
          <w:p w:rsidR="00FF25D9" w:rsidRDefault="00A44CC9">
            <w:pPr>
              <w:spacing w:after="0" w:line="240" w:lineRule="auto"/>
              <w:rPr>
                <w:rFonts w:eastAsia="宋体"/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224" w:type="dxa"/>
          </w:tcPr>
          <w:p w:rsidR="00FF25D9" w:rsidRDefault="00A44CC9">
            <w:pPr>
              <w:spacing w:after="0" w:line="240" w:lineRule="auto"/>
              <w:rPr>
                <w:szCs w:val="21"/>
              </w:rPr>
            </w:pPr>
            <w:r>
              <w:rPr>
                <w:rFonts w:asciiTheme="minorEastAsia" w:hAnsiTheme="minorEastAsia" w:cstheme="minorEastAsia" w:hint="eastAsia"/>
                <w:szCs w:val="21"/>
              </w:rPr>
              <w:t>SYZZ-07</w:t>
            </w:r>
          </w:p>
        </w:tc>
        <w:tc>
          <w:tcPr>
            <w:tcW w:w="1089" w:type="dxa"/>
          </w:tcPr>
          <w:p w:rsidR="00FF25D9" w:rsidRDefault="00A44CC9">
            <w:pPr>
              <w:spacing w:after="0" w:line="240" w:lineRule="auto"/>
              <w:rPr>
                <w:rFonts w:eastAsia="宋体"/>
                <w:szCs w:val="21"/>
              </w:rPr>
            </w:pPr>
            <w:r>
              <w:rPr>
                <w:rFonts w:hint="eastAsia"/>
                <w:szCs w:val="21"/>
              </w:rPr>
              <w:t>缸体</w:t>
            </w:r>
          </w:p>
        </w:tc>
        <w:tc>
          <w:tcPr>
            <w:tcW w:w="1360" w:type="dxa"/>
          </w:tcPr>
          <w:p w:rsidR="00FF25D9" w:rsidRDefault="00A44CC9">
            <w:pPr>
              <w:spacing w:after="0" w:line="240" w:lineRule="auto"/>
              <w:rPr>
                <w:szCs w:val="21"/>
              </w:rPr>
            </w:pPr>
            <w:r>
              <w:rPr>
                <w:rFonts w:hint="eastAsia"/>
                <w:szCs w:val="21"/>
              </w:rPr>
              <w:t>LY12</w:t>
            </w:r>
          </w:p>
        </w:tc>
        <w:tc>
          <w:tcPr>
            <w:tcW w:w="1916" w:type="dxa"/>
          </w:tcPr>
          <w:p w:rsidR="00FF25D9" w:rsidRDefault="00A44CC9">
            <w:pPr>
              <w:spacing w:after="0" w:line="240" w:lineRule="auto"/>
              <w:rPr>
                <w:rFonts w:eastAsia="宋体"/>
                <w:szCs w:val="21"/>
              </w:rPr>
            </w:pPr>
            <w:r>
              <w:rPr>
                <w:rFonts w:hint="eastAsia"/>
                <w:szCs w:val="21"/>
              </w:rPr>
              <w:t>Φ</w:t>
            </w:r>
            <w:r>
              <w:rPr>
                <w:rFonts w:hint="eastAsia"/>
                <w:szCs w:val="21"/>
              </w:rPr>
              <w:t>55</w:t>
            </w:r>
            <w:r>
              <w:rPr>
                <w:rFonts w:hint="eastAsia"/>
                <w:szCs w:val="21"/>
              </w:rPr>
              <w:t>×</w:t>
            </w:r>
            <w:r>
              <w:rPr>
                <w:rFonts w:hint="eastAsia"/>
                <w:szCs w:val="21"/>
              </w:rPr>
              <w:t>55</w:t>
            </w:r>
          </w:p>
        </w:tc>
        <w:tc>
          <w:tcPr>
            <w:tcW w:w="796" w:type="dxa"/>
          </w:tcPr>
          <w:p w:rsidR="00FF25D9" w:rsidRDefault="00FF25D9">
            <w:pPr>
              <w:spacing w:after="0" w:line="240" w:lineRule="auto"/>
              <w:rPr>
                <w:szCs w:val="21"/>
              </w:rPr>
            </w:pPr>
          </w:p>
        </w:tc>
      </w:tr>
    </w:tbl>
    <w:p w:rsidR="00FF25D9" w:rsidRDefault="00FF25D9">
      <w:bookmarkStart w:id="0" w:name="_GoBack"/>
      <w:bookmarkEnd w:id="0"/>
    </w:p>
    <w:p w:rsidR="00FF25D9" w:rsidRDefault="00FF25D9">
      <w:pPr>
        <w:sectPr w:rsidR="00FF25D9">
          <w:pgSz w:w="16783" w:h="11850" w:orient="landscape"/>
          <w:pgMar w:top="720" w:right="720" w:bottom="720" w:left="720" w:header="720" w:footer="720" w:gutter="0"/>
          <w:cols w:num="2" w:space="720" w:equalWidth="0">
            <w:col w:w="6987" w:space="425"/>
            <w:col w:w="6987"/>
          </w:cols>
          <w:docGrid w:type="lines" w:linePitch="312"/>
        </w:sectPr>
      </w:pPr>
    </w:p>
    <w:p w:rsidR="00FF25D9" w:rsidRDefault="00A44CC9">
      <w:r>
        <w:rPr>
          <w:rFonts w:hint="eastAsia"/>
          <w:noProof/>
        </w:rPr>
        <w:lastRenderedPageBreak/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1551940</wp:posOffset>
            </wp:positionH>
            <wp:positionV relativeFrom="paragraph">
              <wp:posOffset>-1551940</wp:posOffset>
            </wp:positionV>
            <wp:extent cx="7581900" cy="10685780"/>
            <wp:effectExtent l="0" t="0" r="1270" b="0"/>
            <wp:wrapNone/>
            <wp:docPr id="11" name="图片 11" descr="教师组样题装配体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教师组样题装配体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rcRect l="3199" t="631" r="3165" b="39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58190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F25D9" w:rsidRDefault="00FF25D9">
      <w:pPr>
        <w:spacing w:after="0" w:line="240" w:lineRule="auto"/>
      </w:pPr>
      <w:bookmarkStart w:id="1" w:name="4"/>
      <w:bookmarkEnd w:id="1"/>
    </w:p>
    <w:p w:rsidR="00FF25D9" w:rsidRDefault="00FF25D9">
      <w:pPr>
        <w:spacing w:after="0" w:line="240" w:lineRule="auto"/>
        <w:sectPr w:rsidR="00FF25D9">
          <w:pgSz w:w="16840" w:h="11900"/>
          <w:pgMar w:top="0" w:right="0" w:bottom="0" w:left="0" w:header="0" w:footer="0" w:gutter="0"/>
          <w:cols w:space="425"/>
        </w:sectPr>
      </w:pPr>
    </w:p>
    <w:p w:rsidR="00FF25D9" w:rsidRDefault="00A44CC9">
      <w:pPr>
        <w:spacing w:after="0" w:line="240" w:lineRule="auto"/>
      </w:pPr>
      <w:bookmarkStart w:id="2" w:name="5"/>
      <w:bookmarkEnd w:id="2"/>
      <w:r>
        <w:rPr>
          <w:rFonts w:hint="eastAsia"/>
          <w:noProof/>
        </w:rPr>
        <w:lastRenderedPageBreak/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0</wp:posOffset>
            </wp:positionV>
            <wp:extent cx="7583170" cy="10708640"/>
            <wp:effectExtent l="0" t="0" r="17780" b="16510"/>
            <wp:wrapNone/>
            <wp:docPr id="12" name="图片 12" descr="教师组样题基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教师组样题基座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 l="3177" t="410" r="3404" b="656"/>
                    <a:stretch>
                      <a:fillRect/>
                    </a:stretch>
                  </pic:blipFill>
                  <pic:spPr>
                    <a:xfrm>
                      <a:off x="0" y="0"/>
                      <a:ext cx="7583170" cy="10708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F25D9" w:rsidRDefault="00FF25D9">
      <w:pPr>
        <w:spacing w:after="0" w:line="240" w:lineRule="auto"/>
        <w:sectPr w:rsidR="00FF25D9">
          <w:pgSz w:w="11900" w:h="16841"/>
          <w:pgMar w:top="0" w:right="0" w:bottom="0" w:left="0" w:header="0" w:footer="0" w:gutter="0"/>
          <w:cols w:space="425"/>
        </w:sectPr>
      </w:pPr>
    </w:p>
    <w:p w:rsidR="00FF25D9" w:rsidRDefault="00A44CC9">
      <w:pPr>
        <w:spacing w:after="0" w:line="240" w:lineRule="auto"/>
      </w:pPr>
      <w:bookmarkStart w:id="3" w:name="6"/>
      <w:bookmarkEnd w:id="3"/>
      <w:r>
        <w:rPr>
          <w:rFonts w:hint="eastAsia"/>
          <w:noProof/>
        </w:rPr>
        <w:lastRenderedPageBreak/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1540510</wp:posOffset>
            </wp:positionH>
            <wp:positionV relativeFrom="paragraph">
              <wp:posOffset>-1540510</wp:posOffset>
            </wp:positionV>
            <wp:extent cx="7586345" cy="10667365"/>
            <wp:effectExtent l="0" t="0" r="635" b="14605"/>
            <wp:wrapNone/>
            <wp:docPr id="14" name="图片 14" descr="教师组样题凸轮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教师组样题凸轮轴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rcRect l="3030" t="648" r="3221" b="48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586345" cy="106673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F25D9" w:rsidRDefault="00FF25D9">
      <w:pPr>
        <w:spacing w:after="0" w:line="240" w:lineRule="auto"/>
        <w:sectPr w:rsidR="00FF25D9">
          <w:pgSz w:w="16840" w:h="11900"/>
          <w:pgMar w:top="0" w:right="0" w:bottom="0" w:left="0" w:header="0" w:footer="0" w:gutter="0"/>
          <w:cols w:space="425"/>
        </w:sectPr>
      </w:pPr>
    </w:p>
    <w:p w:rsidR="00FF25D9" w:rsidRDefault="00A44CC9">
      <w:pPr>
        <w:spacing w:after="0" w:line="240" w:lineRule="auto"/>
      </w:pPr>
      <w:bookmarkStart w:id="4" w:name="7"/>
      <w:bookmarkEnd w:id="4"/>
      <w:r>
        <w:rPr>
          <w:rFonts w:hint="eastAsia"/>
          <w:noProof/>
        </w:rPr>
        <w:lastRenderedPageBreak/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79360" cy="10699750"/>
            <wp:effectExtent l="0" t="0" r="2540" b="6350"/>
            <wp:wrapNone/>
            <wp:docPr id="15" name="图片 15" descr="教师组样题上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教师组样题上盖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rcRect l="3177" t="410" r="3379" b="656"/>
                    <a:stretch>
                      <a:fillRect/>
                    </a:stretch>
                  </pic:blipFill>
                  <pic:spPr>
                    <a:xfrm>
                      <a:off x="0" y="0"/>
                      <a:ext cx="7579360" cy="10699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F25D9" w:rsidRDefault="00FF25D9">
      <w:pPr>
        <w:spacing w:after="0" w:line="240" w:lineRule="auto"/>
        <w:sectPr w:rsidR="00FF25D9">
          <w:pgSz w:w="11900" w:h="16841"/>
          <w:pgMar w:top="0" w:right="0" w:bottom="0" w:left="0" w:header="0" w:footer="0" w:gutter="0"/>
          <w:cols w:space="425"/>
        </w:sectPr>
      </w:pPr>
    </w:p>
    <w:p w:rsidR="00FF25D9" w:rsidRDefault="00A44CC9">
      <w:pPr>
        <w:spacing w:after="0" w:line="240" w:lineRule="auto"/>
      </w:pPr>
      <w:bookmarkStart w:id="5" w:name="8"/>
      <w:bookmarkEnd w:id="5"/>
      <w:r>
        <w:rPr>
          <w:rFonts w:hint="eastAsia"/>
          <w:noProof/>
        </w:rPr>
        <w:lastRenderedPageBreak/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4120" cy="10695940"/>
            <wp:effectExtent l="0" t="0" r="17780" b="10160"/>
            <wp:wrapNone/>
            <wp:docPr id="16" name="图片 16" descr="教师组样题支撑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教师组样题支撑轴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rcRect l="3177" t="347" r="3379" b="555"/>
                    <a:stretch>
                      <a:fillRect/>
                    </a:stretch>
                  </pic:blipFill>
                  <pic:spPr>
                    <a:xfrm>
                      <a:off x="0" y="0"/>
                      <a:ext cx="7564120" cy="10695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F25D9" w:rsidRDefault="00FF25D9">
      <w:pPr>
        <w:spacing w:after="0" w:line="240" w:lineRule="auto"/>
        <w:sectPr w:rsidR="00FF25D9">
          <w:pgSz w:w="11900" w:h="16840"/>
          <w:pgMar w:top="0" w:right="0" w:bottom="0" w:left="0" w:header="0" w:footer="0" w:gutter="0"/>
          <w:cols w:space="425"/>
        </w:sectPr>
      </w:pPr>
    </w:p>
    <w:p w:rsidR="00FF25D9" w:rsidRDefault="00A44CC9">
      <w:pPr>
        <w:spacing w:after="0" w:line="240" w:lineRule="auto"/>
      </w:pPr>
      <w:bookmarkStart w:id="6" w:name="9"/>
      <w:bookmarkEnd w:id="6"/>
      <w:r>
        <w:rPr>
          <w:rFonts w:hint="eastAsia"/>
          <w:noProof/>
        </w:rPr>
        <w:lastRenderedPageBreak/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73010" cy="10702925"/>
            <wp:effectExtent l="0" t="0" r="8890" b="3175"/>
            <wp:wrapNone/>
            <wp:docPr id="17" name="图片 17" descr="教师组样题活塞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教师组样题活塞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rcRect l="3177" t="347" r="3278" b="498"/>
                    <a:stretch>
                      <a:fillRect/>
                    </a:stretch>
                  </pic:blipFill>
                  <pic:spPr>
                    <a:xfrm>
                      <a:off x="0" y="0"/>
                      <a:ext cx="7573010" cy="10702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F25D9" w:rsidRDefault="00FF25D9">
      <w:pPr>
        <w:spacing w:after="0" w:line="240" w:lineRule="auto"/>
        <w:sectPr w:rsidR="00FF25D9">
          <w:pgSz w:w="11900" w:h="16841"/>
          <w:pgMar w:top="0" w:right="0" w:bottom="0" w:left="0" w:header="0" w:footer="0" w:gutter="0"/>
          <w:cols w:space="425"/>
        </w:sectPr>
      </w:pPr>
    </w:p>
    <w:p w:rsidR="00FF25D9" w:rsidRDefault="00A44CC9">
      <w:pPr>
        <w:spacing w:after="0" w:line="240" w:lineRule="auto"/>
      </w:pPr>
      <w:bookmarkStart w:id="7" w:name="10"/>
      <w:bookmarkEnd w:id="7"/>
      <w:r>
        <w:rPr>
          <w:rFonts w:hint="eastAsia"/>
          <w:noProof/>
        </w:rPr>
        <w:lastRenderedPageBreak/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4120" cy="10694035"/>
            <wp:effectExtent l="0" t="0" r="17780" b="12065"/>
            <wp:wrapNone/>
            <wp:docPr id="18" name="图片 18" descr="教师组样题滚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教师组样题滚轮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rcRect l="3177" t="347" r="3379" b="574"/>
                    <a:stretch>
                      <a:fillRect/>
                    </a:stretch>
                  </pic:blipFill>
                  <pic:spPr>
                    <a:xfrm>
                      <a:off x="0" y="0"/>
                      <a:ext cx="7564120" cy="106940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F25D9" w:rsidRDefault="00FF25D9">
      <w:pPr>
        <w:spacing w:after="0" w:line="240" w:lineRule="auto"/>
        <w:sectPr w:rsidR="00FF25D9">
          <w:pgSz w:w="11900" w:h="16840"/>
          <w:pgMar w:top="0" w:right="0" w:bottom="0" w:left="0" w:header="0" w:footer="0" w:gutter="0"/>
          <w:cols w:space="425"/>
        </w:sectPr>
      </w:pPr>
    </w:p>
    <w:p w:rsidR="00FF25D9" w:rsidRDefault="00A44CC9">
      <w:pPr>
        <w:spacing w:after="0" w:line="240" w:lineRule="auto"/>
      </w:pPr>
      <w:bookmarkStart w:id="8" w:name="11"/>
      <w:bookmarkEnd w:id="8"/>
      <w:r>
        <w:rPr>
          <w:rFonts w:hint="eastAsia"/>
          <w:noProof/>
        </w:rPr>
        <w:lastRenderedPageBreak/>
        <w:drawing>
          <wp:inline distT="0" distB="0" distL="114300" distR="114300">
            <wp:extent cx="7569835" cy="10702925"/>
            <wp:effectExtent l="0" t="0" r="12065" b="3175"/>
            <wp:docPr id="19" name="图片 19" descr="教师组样题缸体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教师组样题缸体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rcRect l="3177" t="347" r="3404" b="593"/>
                    <a:stretch>
                      <a:fillRect/>
                    </a:stretch>
                  </pic:blipFill>
                  <pic:spPr>
                    <a:xfrm>
                      <a:off x="0" y="0"/>
                      <a:ext cx="7569835" cy="1070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25D9" w:rsidRDefault="00FF25D9">
      <w:pPr>
        <w:spacing w:after="0" w:line="240" w:lineRule="auto"/>
        <w:sectPr w:rsidR="00FF25D9">
          <w:pgSz w:w="11900" w:h="16841"/>
          <w:pgMar w:top="0" w:right="0" w:bottom="0" w:left="0" w:header="0" w:footer="0" w:gutter="0"/>
          <w:cols w:space="425"/>
        </w:sectPr>
      </w:pPr>
    </w:p>
    <w:p w:rsidR="00FF25D9" w:rsidRDefault="00A44CC9">
      <w:pPr>
        <w:spacing w:after="0" w:line="240" w:lineRule="auto"/>
      </w:pPr>
      <w:bookmarkStart w:id="9" w:name="12"/>
      <w:bookmarkEnd w:id="9"/>
      <w:r>
        <w:rPr>
          <w:rFonts w:hint="eastAsia"/>
          <w:noProof/>
        </w:rPr>
        <w:lastRenderedPageBreak/>
        <w:drawing>
          <wp:inline distT="0" distB="0" distL="114300" distR="114300">
            <wp:extent cx="7543165" cy="10667365"/>
            <wp:effectExtent l="0" t="0" r="635" b="635"/>
            <wp:docPr id="20" name="图片 20" descr="教师组样题叶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教师组样题叶轮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rcRect l="3177" t="372" r="3404" b="542"/>
                    <a:stretch>
                      <a:fillRect/>
                    </a:stretch>
                  </pic:blipFill>
                  <pic:spPr>
                    <a:xfrm>
                      <a:off x="0" y="0"/>
                      <a:ext cx="7543165" cy="1066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F25D9" w:rsidSect="00FF25D9">
      <w:type w:val="continuous"/>
      <w:pgSz w:w="11900" w:h="16840"/>
      <w:pgMar w:top="0" w:right="0" w:bottom="0" w:left="0" w:header="0" w:footer="0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44CC9" w:rsidRDefault="00A44CC9" w:rsidP="00720894">
      <w:pPr>
        <w:spacing w:after="0" w:line="240" w:lineRule="auto"/>
      </w:pPr>
      <w:r>
        <w:separator/>
      </w:r>
    </w:p>
  </w:endnote>
  <w:endnote w:type="continuationSeparator" w:id="0">
    <w:p w:rsidR="00A44CC9" w:rsidRDefault="00A44CC9" w:rsidP="007208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44CC9" w:rsidRDefault="00A44CC9" w:rsidP="00720894">
      <w:pPr>
        <w:spacing w:after="0" w:line="240" w:lineRule="auto"/>
      </w:pPr>
      <w:r>
        <w:separator/>
      </w:r>
    </w:p>
  </w:footnote>
  <w:footnote w:type="continuationSeparator" w:id="0">
    <w:p w:rsidR="00A44CC9" w:rsidRDefault="00A44CC9" w:rsidP="0072089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325E2F"/>
    <w:rsid w:val="00325E2F"/>
    <w:rsid w:val="00720894"/>
    <w:rsid w:val="007F1C1F"/>
    <w:rsid w:val="00A44CC9"/>
    <w:rsid w:val="00FF25D9"/>
    <w:rsid w:val="032A6573"/>
    <w:rsid w:val="092559FE"/>
    <w:rsid w:val="0EA33874"/>
    <w:rsid w:val="11B85FA4"/>
    <w:rsid w:val="11FD73CB"/>
    <w:rsid w:val="142E7D9C"/>
    <w:rsid w:val="20120B6A"/>
    <w:rsid w:val="20384385"/>
    <w:rsid w:val="2147768D"/>
    <w:rsid w:val="2D62635C"/>
    <w:rsid w:val="336F361B"/>
    <w:rsid w:val="361D7676"/>
    <w:rsid w:val="3ACA0FBB"/>
    <w:rsid w:val="490E5DD5"/>
    <w:rsid w:val="4AB975EF"/>
    <w:rsid w:val="4B36763D"/>
    <w:rsid w:val="57B666B8"/>
    <w:rsid w:val="5C675245"/>
    <w:rsid w:val="72AF6CE7"/>
    <w:rsid w:val="7305052D"/>
    <w:rsid w:val="76FC64AB"/>
    <w:rsid w:val="79D8565E"/>
    <w:rsid w:val="79FA172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 fillcolor="white">
      <v:fill color="white"/>
    </o:shapedefaults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Table Grid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25D9"/>
    <w:pPr>
      <w:widowControl w:val="0"/>
      <w:spacing w:after="200" w:line="276" w:lineRule="auto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qFormat/>
    <w:rsid w:val="00FF25D9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uiPriority w:val="99"/>
    <w:semiHidden/>
    <w:unhideWhenUsed/>
    <w:qFormat/>
    <w:rsid w:val="00FF25D9"/>
    <w:rPr>
      <w:color w:val="0000FF" w:themeColor="hyperlink"/>
      <w:u w:val="single"/>
    </w:rPr>
  </w:style>
  <w:style w:type="paragraph" w:styleId="a5">
    <w:name w:val="header"/>
    <w:basedOn w:val="a"/>
    <w:link w:val="Char"/>
    <w:uiPriority w:val="99"/>
    <w:semiHidden/>
    <w:unhideWhenUsed/>
    <w:rsid w:val="0072089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5"/>
    <w:uiPriority w:val="99"/>
    <w:semiHidden/>
    <w:rsid w:val="00720894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6">
    <w:name w:val="footer"/>
    <w:basedOn w:val="a"/>
    <w:link w:val="Char0"/>
    <w:uiPriority w:val="99"/>
    <w:semiHidden/>
    <w:unhideWhenUsed/>
    <w:rsid w:val="00720894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Char0">
    <w:name w:val="页脚 Char"/>
    <w:basedOn w:val="a0"/>
    <w:link w:val="a6"/>
    <w:uiPriority w:val="99"/>
    <w:semiHidden/>
    <w:rsid w:val="00720894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  "/>
        <a:font script="Hang" typeface="맑은 고딕  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Ｐゴシック  "/>
        <a:font script="Hang" typeface="맑은 고딕  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241</Words>
  <Characters>1374</Characters>
  <Application>Microsoft Office Word</Application>
  <DocSecurity>0</DocSecurity>
  <Lines>11</Lines>
  <Paragraphs>3</Paragraphs>
  <ScaleCrop>false</ScaleCrop>
  <Company/>
  <LinksUpToDate>false</LinksUpToDate>
  <CharactersWithSpaces>1612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闫孟虎</dc:creator>
  <cp:lastModifiedBy>bg1</cp:lastModifiedBy>
  <cp:revision>2</cp:revision>
  <dcterms:created xsi:type="dcterms:W3CDTF">2019-08-22T07:27:00Z</dcterms:created>
  <dcterms:modified xsi:type="dcterms:W3CDTF">2019-08-26T08:06:00Z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2052-11.1.0.8976</vt:lpwstr>
  </property>
</Properties>
</file>