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B6" w:rsidRDefault="00FD4208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201</w:t>
      </w:r>
      <w:r>
        <w:rPr>
          <w:rFonts w:ascii="黑体" w:eastAsia="黑体" w:hAnsi="黑体" w:hint="eastAsia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年沈阳职业院校技能大赛</w:t>
      </w:r>
    </w:p>
    <w:p w:rsidR="006D44B6" w:rsidRDefault="00FD4208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中职（业余）组“中国舞表演”赛项规程</w:t>
      </w:r>
    </w:p>
    <w:p w:rsidR="006D44B6" w:rsidRDefault="006D44B6">
      <w:pPr>
        <w:spacing w:line="600" w:lineRule="exact"/>
        <w:rPr>
          <w:rFonts w:ascii="仿宋" w:eastAsia="仿宋" w:hAnsi="仿宋"/>
          <w:sz w:val="28"/>
          <w:szCs w:val="28"/>
        </w:rPr>
      </w:pP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一、赛项名称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赛项编号：</w:t>
      </w:r>
      <w:r>
        <w:rPr>
          <w:rFonts w:ascii="仿宋" w:eastAsia="仿宋" w:hAnsi="仿宋"/>
          <w:sz w:val="28"/>
          <w:szCs w:val="28"/>
        </w:rPr>
        <w:t>ZZ-</w:t>
      </w:r>
      <w:r>
        <w:rPr>
          <w:rFonts w:ascii="仿宋" w:eastAsia="仿宋" w:hAnsi="仿宋" w:hint="eastAsia"/>
          <w:sz w:val="28"/>
          <w:szCs w:val="28"/>
        </w:rPr>
        <w:t>13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赛项名称：中国舞表演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赛项组别：中职组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赛项归属产业：文化艺术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二、竞赛目的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通过比赛，全面考察中等职业学校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业余类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中国舞表演的综合专业技能和职业素养，引领中职舞蹈教学的方向，鼓励中职学校重视专业基本技能的培养，促进教育教学向实用性发展，更好的适应工作岗位需求。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三、竞赛内容与时间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（一）竞赛内容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本赛项为个人项目，参赛表演形式为独舞。中国舞表演舞种为中国民族民间舞或中国古典舞。比赛内容包括专业技能展示和专业拓展能力考察。比赛分两轮进行。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（二）第一轮比赛（全体选手参加）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剧目片断表演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自选中国舞剧目片断一个，现场表演。时间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秒至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分钟。重点考察选手的舞蹈表现和舞台实践能力。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剧目片断须选自公演过的中国舞成品剧目，与教学相结合。推荐</w:t>
      </w:r>
      <w:r>
        <w:rPr>
          <w:rFonts w:ascii="仿宋" w:eastAsia="仿宋" w:hAnsi="仿宋" w:hint="eastAsia"/>
          <w:sz w:val="28"/>
          <w:szCs w:val="28"/>
        </w:rPr>
        <w:lastRenderedPageBreak/>
        <w:t>从参加前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届全国“桃李杯”舞蹈比赛和第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届全国“桃李杯”舞蹈教育教学成果展示活动的优秀教学剧目中选择。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（三）第二轮比赛（</w:t>
      </w:r>
      <w:r>
        <w:rPr>
          <w:rFonts w:ascii="仿宋" w:eastAsia="仿宋" w:hAnsi="仿宋"/>
          <w:sz w:val="28"/>
          <w:szCs w:val="28"/>
        </w:rPr>
        <w:t>60%</w:t>
      </w:r>
      <w:r>
        <w:rPr>
          <w:rFonts w:ascii="仿宋" w:eastAsia="仿宋" w:hAnsi="仿宋" w:hint="eastAsia"/>
          <w:sz w:val="28"/>
          <w:szCs w:val="28"/>
        </w:rPr>
        <w:t>选手参加）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专业拓</w:t>
      </w:r>
      <w:r>
        <w:rPr>
          <w:rFonts w:ascii="仿宋" w:eastAsia="仿宋" w:hAnsi="仿宋" w:hint="eastAsia"/>
          <w:sz w:val="28"/>
          <w:szCs w:val="28"/>
        </w:rPr>
        <w:t>展能力（即兴表演）单人现场抽取音乐，时间约为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秒，音乐共播放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遍，播放第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遍时选手可以跟随音乐试动作，播放第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遍时跟随音乐即兴表演。</w:t>
      </w:r>
      <w:r>
        <w:rPr>
          <w:rFonts w:ascii="仿宋" w:eastAsia="仿宋" w:hAnsi="仿宋" w:hint="eastAsia"/>
          <w:sz w:val="28"/>
          <w:szCs w:val="28"/>
        </w:rPr>
        <w:t>重点考察选手的专业拓展能力。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四、竞赛方式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（一）本赛项为个人赛项，以学校为单位报名参赛。每校配领队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人，每个项目每校限报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名选手，每人只能报一个项目，不得兼报。每名参赛选手指定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名指导教师。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（二）比赛拟于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举行，比赛分两轮进行，全体选手参加第一轮比赛。比赛结束，按得分顺序，由高到低取选手总数的</w:t>
      </w:r>
      <w:r>
        <w:rPr>
          <w:rFonts w:ascii="仿宋" w:eastAsia="仿宋" w:hAnsi="仿宋"/>
          <w:sz w:val="28"/>
          <w:szCs w:val="28"/>
        </w:rPr>
        <w:t>60%</w:t>
      </w:r>
      <w:r>
        <w:rPr>
          <w:rFonts w:ascii="仿宋" w:eastAsia="仿宋" w:hAnsi="仿宋" w:hint="eastAsia"/>
          <w:sz w:val="28"/>
          <w:szCs w:val="28"/>
        </w:rPr>
        <w:t>进入第二轮比赛。第二轮比赛结束，按总分高低决定选手获奖等次。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五、竞赛流程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（一）报到抽签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各代表队于指定时间到指定地点报到，进行参赛时间、顺序和分组的抽签；大赛办召开领队会议通报比赛有关情况及要求。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（二）参赛准备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参赛选手按大赛办统一安排，在指定时间到指定排练场进行赛前练习，到比赛场地走台。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（三）正式比赛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参赛选手按抽签时间、顺序及规定流程到赛场检录、候赛、参赛。</w:t>
      </w:r>
      <w:r>
        <w:rPr>
          <w:rFonts w:ascii="仿宋" w:eastAsia="仿宋" w:hAnsi="仿宋" w:hint="eastAsia"/>
          <w:sz w:val="28"/>
          <w:szCs w:val="28"/>
        </w:rPr>
        <w:lastRenderedPageBreak/>
        <w:t>进入第二轮比赛的选手仍沿用第一轮抽签顺序，按规定流程参加比赛。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竞赛流程具体时间安排，待参加决赛人数确定后公布。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六、竞赛规则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（一）所有参赛选手均须为全日制正式学籍中等职业学校在校学生。五年制高职一至三年级（含三年级）学生可报名参加中职组比赛。中职组年龄须不超过</w:t>
      </w:r>
      <w:r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周岁（年龄计算截止时间为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日）。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赛选手在报名获得审核确认后，原则上不得更换。如在准备过程中因特殊情况确需更换选手，须由所在学校主管部门出具书面说明，按相关规定更换选手并接受审核。比赛开始后，一律不得更换参赛选手，允许选手缺席比赛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（三）参赛选手具体比赛时间、顺序由抽签决定。选手须持本人身份证、学生证及统一签发的参赛证参加比赛</w:t>
      </w:r>
      <w:r>
        <w:rPr>
          <w:rFonts w:ascii="仿宋" w:eastAsia="仿宋" w:hAnsi="仿宋" w:hint="eastAsia"/>
          <w:sz w:val="28"/>
          <w:szCs w:val="28"/>
        </w:rPr>
        <w:t>；须提前在规定时间内到达赛区现场检录；迟到超过</w:t>
      </w:r>
      <w:r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分钟的选手，视作弃权，不得入场比赛。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（四）参赛选手不得携带任何书籍、纸质资料、通讯工具和储存设备（如</w:t>
      </w:r>
      <w:r>
        <w:rPr>
          <w:rFonts w:ascii="仿宋" w:eastAsia="仿宋" w:hAnsi="仿宋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盘）进入赛场，一旦发现，视同作弊。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（五）所有比赛项目均须在规定时间内完成，超时、缺项将扣分。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七、竞赛环境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第一轮和第二轮专业拓展能力（即兴表演）考察在</w:t>
      </w:r>
      <w:r>
        <w:rPr>
          <w:rFonts w:ascii="仿宋" w:eastAsia="仿宋" w:hAnsi="仿宋" w:hint="eastAsia"/>
          <w:sz w:val="28"/>
          <w:szCs w:val="28"/>
        </w:rPr>
        <w:t>舞蹈实训室</w:t>
      </w:r>
      <w:r>
        <w:rPr>
          <w:rFonts w:ascii="仿宋" w:eastAsia="仿宋" w:hAnsi="仿宋" w:hint="eastAsia"/>
          <w:sz w:val="28"/>
          <w:szCs w:val="28"/>
        </w:rPr>
        <w:t>举行。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比赛场地均配有相应的设施设备，采光、照明、通风、控温良好。赛场有保安、消防、设备维修和电力抢险等人员待命，并设置安全应急通道，以防突发事件。赛场配备医疗、生活补给等服务站点，</w:t>
      </w:r>
      <w:r>
        <w:rPr>
          <w:rFonts w:ascii="仿宋" w:eastAsia="仿宋" w:hAnsi="仿宋" w:hint="eastAsia"/>
          <w:sz w:val="28"/>
          <w:szCs w:val="28"/>
        </w:rPr>
        <w:t>为选</w:t>
      </w:r>
      <w:r>
        <w:rPr>
          <w:rFonts w:ascii="仿宋" w:eastAsia="仿宋" w:hAnsi="仿宋" w:hint="eastAsia"/>
          <w:sz w:val="28"/>
          <w:szCs w:val="28"/>
        </w:rPr>
        <w:lastRenderedPageBreak/>
        <w:t>手和工作人员提供服务。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比赛场地划分为检录区、</w:t>
      </w:r>
      <w:r>
        <w:rPr>
          <w:rFonts w:ascii="仿宋" w:eastAsia="仿宋" w:hAnsi="仿宋" w:hint="eastAsia"/>
          <w:sz w:val="28"/>
          <w:szCs w:val="28"/>
        </w:rPr>
        <w:t>备赛</w:t>
      </w:r>
      <w:r>
        <w:rPr>
          <w:rFonts w:ascii="仿宋" w:eastAsia="仿宋" w:hAnsi="仿宋" w:hint="eastAsia"/>
          <w:sz w:val="28"/>
          <w:szCs w:val="28"/>
        </w:rPr>
        <w:t>区、评委区、观摩区、设备区、休息区、观摩通道等区域。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八、技术规范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（一）剧目片段表演的伴奏音乐一律采用</w:t>
      </w:r>
      <w:r>
        <w:rPr>
          <w:rFonts w:ascii="仿宋" w:eastAsia="仿宋" w:hAnsi="仿宋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盘。伴奏须自行制作成音乐文件（统一为</w:t>
      </w:r>
      <w:r>
        <w:rPr>
          <w:rFonts w:ascii="仿宋" w:eastAsia="仿宋" w:hAnsi="仿宋"/>
          <w:sz w:val="28"/>
          <w:szCs w:val="28"/>
        </w:rPr>
        <w:t>MP3</w:t>
      </w:r>
      <w:r>
        <w:rPr>
          <w:rFonts w:ascii="仿宋" w:eastAsia="仿宋" w:hAnsi="仿宋" w:hint="eastAsia"/>
          <w:sz w:val="28"/>
          <w:szCs w:val="28"/>
        </w:rPr>
        <w:t>格式），在决赛前按大赛办指定时间上传至指定邮箱。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（二）剧目片段表演穿剧目服装。专业拓展能力（动作模仿与即兴表演）穿着练功服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 w:hint="eastAsia"/>
          <w:sz w:val="28"/>
          <w:szCs w:val="28"/>
        </w:rPr>
        <w:t>男女生均为短袖</w:t>
      </w:r>
      <w:r>
        <w:rPr>
          <w:rFonts w:ascii="仿宋" w:eastAsia="仿宋" w:hAnsi="仿宋"/>
          <w:sz w:val="28"/>
          <w:szCs w:val="28"/>
        </w:rPr>
        <w:t>T</w:t>
      </w:r>
      <w:r>
        <w:rPr>
          <w:rFonts w:ascii="仿宋" w:eastAsia="仿宋" w:hAnsi="仿宋" w:hint="eastAsia"/>
          <w:sz w:val="28"/>
          <w:szCs w:val="28"/>
        </w:rPr>
        <w:t>恤、练功长裤。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）剧目灯光为基本光。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九、技术平台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大赛提供舞蹈实训室。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配备</w:t>
      </w:r>
      <w:r>
        <w:rPr>
          <w:rFonts w:ascii="仿宋" w:eastAsia="仿宋" w:hAnsi="仿宋" w:hint="eastAsia"/>
          <w:sz w:val="28"/>
          <w:szCs w:val="28"/>
        </w:rPr>
        <w:t>常规灯。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十、成绩评定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（一）评分标准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舞蹈剧目片段表演，依据选手的专业素质、技术技巧、对作品的艺术表现能力和水平、以及作品的难度等因素，确定标准，综合评分。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舞蹈素养，依据选手现场回答问题的准确程度进行评分。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第一轮比赛分值权重为</w:t>
      </w:r>
      <w:r>
        <w:rPr>
          <w:rFonts w:ascii="仿宋" w:eastAsia="仿宋" w:hAnsi="仿宋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％，第二轮比赛分值权重为</w:t>
      </w:r>
      <w:r>
        <w:rPr>
          <w:rFonts w:ascii="仿宋" w:eastAsia="仿宋" w:hAnsi="仿宋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％。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（二）评分方法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比赛评分遵循科学合理、切实严谨、公平公正的原则，既全面衡量，又突出重点；既重视基础水平和质量，又重视综合表现、应用</w:t>
      </w:r>
      <w:r>
        <w:rPr>
          <w:rFonts w:ascii="仿宋" w:eastAsia="仿宋" w:hAnsi="仿宋" w:hint="eastAsia"/>
          <w:sz w:val="28"/>
          <w:szCs w:val="28"/>
        </w:rPr>
        <w:lastRenderedPageBreak/>
        <w:t>和创造能力；专业性与职业性相结合。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评分采取由评审委员会当场集体评分的方法。每位评委独立评分；由专门人员在统一时间收取评分表；计算得出其它分数的平均分，即为选手的比赛得分。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分数采用百分制。每项比赛内容满分均为</w:t>
      </w:r>
      <w:r>
        <w:rPr>
          <w:rFonts w:ascii="仿宋" w:eastAsia="仿宋" w:hAnsi="仿宋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分。参赛选手的最后总得分，由每项比赛得分计算后相加而成。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十一、奖项设定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（一）参赛选手个人奖，设一、二、三等奖。以参赛选手总数为基数，一等奖占比</w:t>
      </w:r>
      <w:r>
        <w:rPr>
          <w:rFonts w:ascii="仿宋" w:eastAsia="仿宋" w:hAnsi="仿宋"/>
          <w:sz w:val="28"/>
          <w:szCs w:val="28"/>
        </w:rPr>
        <w:t>10%</w:t>
      </w:r>
      <w:r>
        <w:rPr>
          <w:rFonts w:ascii="仿宋" w:eastAsia="仿宋" w:hAnsi="仿宋" w:hint="eastAsia"/>
          <w:sz w:val="28"/>
          <w:szCs w:val="28"/>
        </w:rPr>
        <w:t>，二等奖占比</w:t>
      </w:r>
      <w:r>
        <w:rPr>
          <w:rFonts w:ascii="仿宋" w:eastAsia="仿宋" w:hAnsi="仿宋"/>
          <w:sz w:val="28"/>
          <w:szCs w:val="28"/>
        </w:rPr>
        <w:t>20%</w:t>
      </w:r>
      <w:r>
        <w:rPr>
          <w:rFonts w:ascii="仿宋" w:eastAsia="仿宋" w:hAnsi="仿宋" w:hint="eastAsia"/>
          <w:sz w:val="28"/>
          <w:szCs w:val="28"/>
        </w:rPr>
        <w:t>，三等奖占比</w:t>
      </w:r>
      <w:r>
        <w:rPr>
          <w:rFonts w:ascii="仿宋" w:eastAsia="仿宋" w:hAnsi="仿宋"/>
          <w:sz w:val="28"/>
          <w:szCs w:val="28"/>
        </w:rPr>
        <w:t>30%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（二）优秀指导教师奖。获</w:t>
      </w:r>
      <w:r>
        <w:rPr>
          <w:rFonts w:ascii="仿宋" w:eastAsia="仿宋" w:hAnsi="仿宋" w:hint="eastAsia"/>
          <w:sz w:val="28"/>
          <w:szCs w:val="28"/>
        </w:rPr>
        <w:t>奖的参赛选手指导教师</w:t>
      </w:r>
      <w:r>
        <w:rPr>
          <w:rFonts w:ascii="仿宋" w:eastAsia="仿宋" w:hAnsi="仿宋" w:hint="eastAsia"/>
          <w:sz w:val="28"/>
          <w:szCs w:val="28"/>
        </w:rPr>
        <w:t>颁发优秀指导教师证书。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十二、赛项安全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赛事安全是技能竞赛一切工作顺利开展的先决条件，是赛事筹备和运行工作必须考虑的核心问题。大赛办采取切实有效措施保证大赛期间参赛选手、指导教师、裁判员、工作人员及观众的人身安全。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（一）比赛环境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大赛办须在赛前组织专人对比赛现场</w:t>
      </w:r>
      <w:r>
        <w:rPr>
          <w:rFonts w:ascii="仿宋" w:eastAsia="仿宋" w:hAnsi="仿宋" w:hint="eastAsia"/>
          <w:sz w:val="28"/>
          <w:szCs w:val="28"/>
        </w:rPr>
        <w:t>考察，并对安全工作提出明确要求。赛场的布置，赛场内的器材、设备，应符合国家有关安全规定。如有必要，也可进行赛场仿真模拟测试，以发现可能出现的问题。承办单位赛前须按照大赛办要求排除安全隐患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赛场周围要设立警戒线，要求所有参赛人员必须凭大赛办印发的有效证件进</w:t>
      </w:r>
      <w:r>
        <w:rPr>
          <w:rFonts w:ascii="仿宋" w:eastAsia="仿宋" w:hAnsi="仿宋" w:hint="eastAsia"/>
          <w:sz w:val="28"/>
          <w:szCs w:val="28"/>
        </w:rPr>
        <w:t>入场地，防止无关人员进入发生意外事件。比赛现场内应参照相关职业岗位的要求为选手提供必要的劳动保护。在具有危险</w:t>
      </w:r>
      <w:r>
        <w:rPr>
          <w:rFonts w:ascii="仿宋" w:eastAsia="仿宋" w:hAnsi="仿宋" w:hint="eastAsia"/>
          <w:sz w:val="28"/>
          <w:szCs w:val="28"/>
        </w:rPr>
        <w:lastRenderedPageBreak/>
        <w:t>性的操作环节，裁判员要严防选手出现错误操作。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承办单位应提供保证应急预案实施的条件。对于比赛内容涉及高空作业、可能有坠物、大用电量、易发生火灾等情况的赛项，必须明确制度和预案，并配备急救人员与设施。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严格控制与参赛无关的易燃易爆以及各类危险品进入比赛场地，不许随便携带书包进入赛场。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5.</w:t>
      </w:r>
      <w:r>
        <w:rPr>
          <w:rFonts w:ascii="仿宋" w:eastAsia="仿宋" w:hAnsi="仿宋" w:hint="eastAsia"/>
          <w:sz w:val="28"/>
          <w:szCs w:val="28"/>
        </w:rPr>
        <w:t>大赛现场需对赛场进行网络安全控制，以免场内外信息交互，充分体现大赛的严肃、公平和公正</w:t>
      </w:r>
      <w:r>
        <w:rPr>
          <w:rFonts w:ascii="仿宋" w:eastAsia="仿宋" w:hAnsi="仿宋" w:hint="eastAsia"/>
          <w:sz w:val="28"/>
          <w:szCs w:val="28"/>
        </w:rPr>
        <w:t>性。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大赛办须会同承办单位制定开放赛场和体验区的人员疏导方案。赛场环境中存在人员密集、车流人流交错的区域，设置齐全的指示标志外，安排引导人员，并开辟备用通道。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大赛期间，承办单位须在赛场管理的关键岗位，增加力量，建立安全管理方案。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（二）生活条件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比赛期间，</w:t>
      </w:r>
      <w:r>
        <w:rPr>
          <w:rFonts w:ascii="仿宋" w:eastAsia="仿宋" w:hAnsi="仿宋" w:hint="eastAsia"/>
          <w:sz w:val="28"/>
          <w:szCs w:val="28"/>
        </w:rPr>
        <w:t>由大赛办统一安排参赛选手和指导教师</w:t>
      </w:r>
      <w:r w:rsidR="00854130">
        <w:rPr>
          <w:rFonts w:ascii="仿宋" w:eastAsia="仿宋" w:hAnsi="仿宋" w:hint="eastAsia"/>
          <w:sz w:val="28"/>
          <w:szCs w:val="28"/>
        </w:rPr>
        <w:t>午餐</w:t>
      </w:r>
      <w:r>
        <w:rPr>
          <w:rFonts w:ascii="仿宋" w:eastAsia="仿宋" w:hAnsi="仿宋" w:hint="eastAsia"/>
          <w:sz w:val="28"/>
          <w:szCs w:val="28"/>
        </w:rPr>
        <w:t>。承办单位须尊重少数民族的信仰及文化，根据国家相关的民族政策，安排好少数民族选手和教师的饮食起居。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85413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85413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各赛项的安全管理，除了可以采取必要的安全隔离措施外，应严格遵守国家相关法律法规，保护个人隐私和人身自由。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（三）组队责任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各学校组织代表队时，须安排为参赛选手购买大赛期间的人身意外伤害保险。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各学校代表队组成后，须制定相关管理制度，并对所有选手、</w:t>
      </w:r>
      <w:r>
        <w:rPr>
          <w:rFonts w:ascii="仿宋" w:eastAsia="仿宋" w:hAnsi="仿宋" w:hint="eastAsia"/>
          <w:sz w:val="28"/>
          <w:szCs w:val="28"/>
        </w:rPr>
        <w:lastRenderedPageBreak/>
        <w:t>指导教师进行安全教育。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各参赛队伍须加强对参与比赛人员的安全管理，实现与赛场安全管理的对接。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（四）应急处理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比赛期间发生意外事故，发现者应第一时间报告大赛办，同时采取措施避免事态扩大。大赛办应立即启动预案予以解决并报告组委会。赛项出现重大安全问题可以停赛，是否停赛由大赛办决定。事后，大赛办应向组委会报告详细情况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（五）处罚措施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因参赛队伍原因造成重大安全事故的，取消其获奖资格。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参赛队伍有发生重大安全事故隐患，经赛场工作人员提示、警告无效的，可取消其继续比赛的资格。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赛事工作人员违规的，按照相应的制度追究责</w:t>
      </w:r>
      <w:r>
        <w:rPr>
          <w:rFonts w:ascii="仿宋" w:eastAsia="仿宋" w:hAnsi="仿宋" w:hint="eastAsia"/>
          <w:sz w:val="28"/>
          <w:szCs w:val="28"/>
        </w:rPr>
        <w:t>任。情节恶劣并造成重大安全事故的，由司法机关追究相应法律责任。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十三、竞赛须知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（一）参赛队须知</w:t>
      </w:r>
    </w:p>
    <w:p w:rsidR="006D44B6" w:rsidRDefault="00854130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D4208">
        <w:rPr>
          <w:rFonts w:ascii="仿宋" w:eastAsia="仿宋" w:hAnsi="仿宋"/>
          <w:sz w:val="28"/>
          <w:szCs w:val="28"/>
        </w:rPr>
        <w:t>.</w:t>
      </w:r>
      <w:r w:rsidR="00FD4208">
        <w:rPr>
          <w:rFonts w:ascii="仿宋" w:eastAsia="仿宋" w:hAnsi="仿宋" w:hint="eastAsia"/>
          <w:sz w:val="28"/>
          <w:szCs w:val="28"/>
        </w:rPr>
        <w:t>参赛选手、指导教师、参赛曲目在报名获得确认后，不得更换。</w:t>
      </w:r>
    </w:p>
    <w:p w:rsidR="006D44B6" w:rsidRDefault="00854130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D4208">
        <w:rPr>
          <w:rFonts w:ascii="仿宋" w:eastAsia="仿宋" w:hAnsi="仿宋"/>
          <w:sz w:val="28"/>
          <w:szCs w:val="28"/>
        </w:rPr>
        <w:t>.</w:t>
      </w:r>
      <w:r w:rsidR="00FD4208">
        <w:rPr>
          <w:rFonts w:ascii="仿宋" w:eastAsia="仿宋" w:hAnsi="仿宋" w:hint="eastAsia"/>
          <w:sz w:val="28"/>
          <w:szCs w:val="28"/>
        </w:rPr>
        <w:t>参赛队须为参赛选手购买保险。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（二）领队、指导教师须知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按要求准时参加领队会等会议，并认真传达、落实会议精神，协助大赛办组织好本队选手参赛的相关事宜。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按时参加抽签活动，确认比赛出场顺序，确保本队参赛选手准时参加各项比赛。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3.</w:t>
      </w:r>
      <w:r>
        <w:rPr>
          <w:rFonts w:ascii="仿宋" w:eastAsia="仿宋" w:hAnsi="仿宋" w:hint="eastAsia"/>
          <w:sz w:val="28"/>
          <w:szCs w:val="28"/>
        </w:rPr>
        <w:t>熟悉比赛流程，妥善安排好本队人员每天的吃、住、行等日常生活，保证安全。与相关赛务工作小组保持联系。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贯彻执行比赛的各项规定，比赛期间不得私自接触评委。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参赛队对评分、评奖、处罚等有异议拟申诉的，统一由领队在评分、评奖结果和处罚决定公布后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小时内，向赛项仲裁工作组递交书面申诉报告。过时或口头申诉不予受理。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做好本队人员的思想教育和选手业务辅导、心理疏导工作，引导参赛选手团结友爱，互相协作，树立良好的赛风。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自觉遵守比赛规则，尊重和支持评委和会务工作人员的工作，不随意进入比赛及其他禁止入内的区域</w:t>
      </w:r>
      <w:r>
        <w:rPr>
          <w:rFonts w:ascii="仿宋" w:eastAsia="仿宋" w:hAnsi="仿宋" w:hint="eastAsia"/>
          <w:sz w:val="28"/>
          <w:szCs w:val="28"/>
        </w:rPr>
        <w:t>，确保比赛进程的公平、公正、顺利、高效。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（三）参赛选手须知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参赛选手须持本人身份证、学生证及统一签发的参赛证参加比赛；须提前在规定时间内到达赛区现场检录；迟到超过</w:t>
      </w:r>
      <w:r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分钟的选手，视作弃权，不得入场比赛。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选手由引导员引导进入赛场，并在指定地点等候比赛，不得随意走动，不得大声喧哗。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选手不得携带任何书籍、纸质资料、通讯工具和存储设备（如</w:t>
      </w:r>
      <w:r>
        <w:rPr>
          <w:rFonts w:ascii="仿宋" w:eastAsia="仿宋" w:hAnsi="仿宋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盘）进入赛场，一旦发现，视同作弊。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所有比赛项目均须在规定时间内完成，超时或缺项将扣分。选手比赛结束，即跟随引导员离开赛场，不得在赛场滞留。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在比赛过程</w:t>
      </w:r>
      <w:r>
        <w:rPr>
          <w:rFonts w:ascii="仿宋" w:eastAsia="仿宋" w:hAnsi="仿宋" w:hint="eastAsia"/>
          <w:sz w:val="28"/>
          <w:szCs w:val="28"/>
        </w:rPr>
        <w:t>中，要严格按照规定程序进行操作，爱护比赛现场的设备和器材，注意安全，防止意外事故发生。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6.</w:t>
      </w:r>
      <w:r>
        <w:rPr>
          <w:rFonts w:ascii="仿宋" w:eastAsia="仿宋" w:hAnsi="仿宋" w:hint="eastAsia"/>
          <w:sz w:val="28"/>
          <w:szCs w:val="28"/>
        </w:rPr>
        <w:t>参赛选手应遵守比赛规则和赛场纪律，服从比赛大赛办的指挥和工作人员的安排。诚信参赛，拒绝舞弊，一旦发现弄虚作假等舞弊行为，即取消该选手的比赛资格和成绩，并通报批评。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（四）工作人员须知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必须服从大赛办统一指挥，认真履行职责，做好比赛各项服务工作。按时到岗，尽职尽责做好分配的各项工作，保证比赛顺利进行。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协助大赛办做好抽签、检录、计时和统分等工作。认真检查、核准选手证件，引领选手进入和离开赛场，不得带领非参赛选手进入赛场。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如遇突发事件，要及时向大赛办报告，同时做好疏导工作，避免重大事故发生，确保比赛圆满成功。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不得在赛场内接听或打电话。坚守岗位，不做与工作岗位无关的事项。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十四、申诉与仲裁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本赛项在比赛过程中若出现有失公正或有关人员违规等现象，参赛队领队可在比赛结束后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小时之内向仲裁组提出书面申诉。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书面申诉应对申诉事件的现象、发生时间、涉及人员、申诉依据等进行充分、实事求是的叙述，并由领队亲笔签名。非书面申诉不予受理。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赛项仲裁工作组在接到申诉报告后的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小时内组织复议，并及时将复议结果以书面形式告知申诉方，仲裁结果为最终结果。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十五、竞赛观摩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比赛观摩对象为参赛院校师生及有关从业人员。观摩要求：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sz w:val="28"/>
          <w:szCs w:val="28"/>
        </w:rPr>
        <w:t>观摩凭选手证、领队证、指导教师证、工作证等相关证件入场；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不得喧哗，不得对场上比赛选手做出任何提示或干扰，不得进入评委席，不得干扰评委正常工作；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若出现干扰比赛正常进行的行为，工作人员</w:t>
      </w:r>
      <w:r>
        <w:rPr>
          <w:rFonts w:ascii="仿宋" w:eastAsia="仿宋" w:hAnsi="仿宋" w:hint="eastAsia"/>
          <w:sz w:val="28"/>
          <w:szCs w:val="28"/>
        </w:rPr>
        <w:t>有权将相关人员带离现场。</w:t>
      </w:r>
    </w:p>
    <w:p w:rsidR="006D44B6" w:rsidRDefault="00FD4208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十六、竞赛录像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大赛办要安排对全部比赛过程无盲点录像，同时，安排对优秀选手、优秀指导教师、评委和行业专家进行采访；突出赛项重点与优势特色，为大赛宣传和资源转化提供全面的信息资料。</w:t>
      </w:r>
    </w:p>
    <w:p w:rsidR="006D44B6" w:rsidRDefault="00FD4208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十七、资源转化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（一）赛项资源的整理归类</w:t>
      </w:r>
    </w:p>
    <w:p w:rsidR="006D44B6" w:rsidRDefault="00FD4208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赛项结束后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个月内完成竞赛资源的整理与归档，并在此基础上完成制定资源转化方案。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（二）教学资源转化方案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在赛项结束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个月内，整理编辑出竞赛获奖选手的风采展示片和竞赛宣传片。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在赛项结束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个月内，完成编辑比赛样题、比赛考核评分案例等，促进教学方式、培</w:t>
      </w:r>
      <w:r>
        <w:rPr>
          <w:rFonts w:ascii="仿宋" w:eastAsia="仿宋" w:hAnsi="仿宋" w:hint="eastAsia"/>
          <w:sz w:val="28"/>
          <w:szCs w:val="28"/>
        </w:rPr>
        <w:t>养模式、评价方式的改革，全面提升舞蹈表演专业建设水平。</w:t>
      </w:r>
    </w:p>
    <w:p w:rsidR="006D44B6" w:rsidRDefault="00FD4208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在赛项结束半年内，完成比赛视频的编辑制作，推进教学资源开发。编辑比赛和专家点评音像记录，使之成为课堂教学真实、生动、共享性视频资源，为选拔和推出优秀舞蹈人才提供广阔的平台。</w:t>
      </w:r>
    </w:p>
    <w:p w:rsidR="006D44B6" w:rsidRDefault="006D44B6">
      <w:pPr>
        <w:spacing w:line="600" w:lineRule="exact"/>
        <w:rPr>
          <w:rFonts w:ascii="仿宋" w:eastAsia="仿宋" w:hAnsi="仿宋"/>
          <w:sz w:val="28"/>
          <w:szCs w:val="28"/>
        </w:rPr>
      </w:pPr>
    </w:p>
    <w:sectPr w:rsidR="006D44B6" w:rsidSect="006D44B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08" w:rsidRDefault="00FD4208" w:rsidP="006D44B6">
      <w:r>
        <w:separator/>
      </w:r>
    </w:p>
  </w:endnote>
  <w:endnote w:type="continuationSeparator" w:id="0">
    <w:p w:rsidR="00FD4208" w:rsidRDefault="00FD4208" w:rsidP="006D4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B6" w:rsidRDefault="006D44B6">
    <w:pPr>
      <w:pStyle w:val="a5"/>
      <w:jc w:val="center"/>
    </w:pPr>
    <w:r w:rsidRPr="006D44B6">
      <w:fldChar w:fldCharType="begin"/>
    </w:r>
    <w:r w:rsidR="00FD4208">
      <w:instrText xml:space="preserve"> PAGE   \* MERGEFORMAT </w:instrText>
    </w:r>
    <w:r w:rsidRPr="006D44B6">
      <w:fldChar w:fldCharType="separate"/>
    </w:r>
    <w:r w:rsidR="00854130" w:rsidRPr="00854130">
      <w:rPr>
        <w:noProof/>
        <w:lang w:val="zh-CN"/>
      </w:rPr>
      <w:t>10</w:t>
    </w:r>
    <w:r>
      <w:rPr>
        <w:lang w:val="zh-CN"/>
      </w:rPr>
      <w:fldChar w:fldCharType="end"/>
    </w:r>
  </w:p>
  <w:p w:rsidR="006D44B6" w:rsidRDefault="006D44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08" w:rsidRDefault="00FD4208" w:rsidP="006D44B6">
      <w:r>
        <w:separator/>
      </w:r>
    </w:p>
  </w:footnote>
  <w:footnote w:type="continuationSeparator" w:id="0">
    <w:p w:rsidR="00FD4208" w:rsidRDefault="00FD4208" w:rsidP="006D4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B6" w:rsidRDefault="006D44B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6026EA"/>
    <w:rsid w:val="00100EC3"/>
    <w:rsid w:val="0011770F"/>
    <w:rsid w:val="00160BFB"/>
    <w:rsid w:val="001735AA"/>
    <w:rsid w:val="00236812"/>
    <w:rsid w:val="00286F87"/>
    <w:rsid w:val="00340CEF"/>
    <w:rsid w:val="004061B2"/>
    <w:rsid w:val="005152E3"/>
    <w:rsid w:val="0062098A"/>
    <w:rsid w:val="00630575"/>
    <w:rsid w:val="006D44B6"/>
    <w:rsid w:val="007C5AA3"/>
    <w:rsid w:val="00844631"/>
    <w:rsid w:val="00854130"/>
    <w:rsid w:val="00876EBB"/>
    <w:rsid w:val="008A1D94"/>
    <w:rsid w:val="008B0719"/>
    <w:rsid w:val="009149C3"/>
    <w:rsid w:val="00A560FC"/>
    <w:rsid w:val="00AE07D1"/>
    <w:rsid w:val="00EF7E67"/>
    <w:rsid w:val="00F660CF"/>
    <w:rsid w:val="00F848FF"/>
    <w:rsid w:val="00FD4208"/>
    <w:rsid w:val="036026EA"/>
    <w:rsid w:val="130C6C0E"/>
    <w:rsid w:val="19B9568C"/>
    <w:rsid w:val="213A6568"/>
    <w:rsid w:val="26813B83"/>
    <w:rsid w:val="2CD760E2"/>
    <w:rsid w:val="387F03D9"/>
    <w:rsid w:val="3D2B510F"/>
    <w:rsid w:val="45FD5D45"/>
    <w:rsid w:val="4AC746AB"/>
    <w:rsid w:val="52704A51"/>
    <w:rsid w:val="55F1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4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6D44B6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D44B6"/>
    <w:pPr>
      <w:jc w:val="left"/>
    </w:pPr>
    <w:rPr>
      <w:rFonts w:ascii="Calibri" w:hAnsi="Calibri"/>
      <w:kern w:val="0"/>
      <w:sz w:val="24"/>
      <w:szCs w:val="20"/>
    </w:rPr>
  </w:style>
  <w:style w:type="paragraph" w:styleId="a4">
    <w:name w:val="Date"/>
    <w:basedOn w:val="a"/>
    <w:next w:val="a"/>
    <w:link w:val="Char"/>
    <w:rsid w:val="006D44B6"/>
    <w:pPr>
      <w:ind w:leftChars="2500" w:left="100"/>
    </w:pPr>
  </w:style>
  <w:style w:type="paragraph" w:styleId="a5">
    <w:name w:val="footer"/>
    <w:basedOn w:val="a"/>
    <w:qFormat/>
    <w:rsid w:val="006D4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6D4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D44B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rsid w:val="006D44B6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4280</Characters>
  <Application>Microsoft Office Word</Application>
  <DocSecurity>0</DocSecurity>
  <Lines>35</Lines>
  <Paragraphs>10</Paragraphs>
  <ScaleCrop>false</ScaleCrop>
  <Company>微软中国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pingguo</dc:creator>
  <cp:lastModifiedBy>bg1</cp:lastModifiedBy>
  <cp:revision>14</cp:revision>
  <dcterms:created xsi:type="dcterms:W3CDTF">2018-08-24T13:53:00Z</dcterms:created>
  <dcterms:modified xsi:type="dcterms:W3CDTF">2018-09-14T06:28:00Z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