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5E4" w:rsidRDefault="002F58AF">
      <w:pPr>
        <w:spacing w:line="600" w:lineRule="exact"/>
        <w:jc w:val="center"/>
        <w:rPr>
          <w:rFonts w:ascii="黑体" w:eastAsia="黑体" w:hAnsi="黑体"/>
          <w:sz w:val="36"/>
          <w:szCs w:val="36"/>
        </w:rPr>
      </w:pPr>
      <w:r>
        <w:rPr>
          <w:rFonts w:ascii="黑体" w:eastAsia="黑体" w:hAnsi="黑体"/>
          <w:sz w:val="36"/>
          <w:szCs w:val="36"/>
        </w:rPr>
        <w:t>201</w:t>
      </w:r>
      <w:r>
        <w:rPr>
          <w:rFonts w:ascii="黑体" w:eastAsia="黑体" w:hAnsi="黑体" w:hint="eastAsia"/>
          <w:sz w:val="36"/>
          <w:szCs w:val="36"/>
        </w:rPr>
        <w:t>8年沈阳职业院校技能大赛</w:t>
      </w:r>
    </w:p>
    <w:p w:rsidR="001A65E4" w:rsidRDefault="002F58AF">
      <w:pPr>
        <w:spacing w:line="600" w:lineRule="exact"/>
        <w:jc w:val="center"/>
        <w:rPr>
          <w:rFonts w:ascii="黑体" w:eastAsia="黑体" w:hAnsi="黑体"/>
          <w:sz w:val="36"/>
          <w:szCs w:val="36"/>
        </w:rPr>
      </w:pPr>
      <w:r>
        <w:rPr>
          <w:rFonts w:ascii="黑体" w:eastAsia="黑体" w:hAnsi="黑体" w:hint="eastAsia"/>
          <w:sz w:val="36"/>
          <w:szCs w:val="36"/>
        </w:rPr>
        <w:t>中职（专业）组“弹拨乐器演奏”赛项规程</w:t>
      </w:r>
    </w:p>
    <w:p w:rsidR="001A65E4" w:rsidRDefault="001A65E4">
      <w:pPr>
        <w:spacing w:line="600" w:lineRule="exact"/>
      </w:pP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一、赛项名称</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赛项编号：</w:t>
      </w:r>
      <w:r>
        <w:rPr>
          <w:rFonts w:ascii="仿宋" w:eastAsia="仿宋" w:hAnsi="仿宋"/>
          <w:sz w:val="28"/>
          <w:szCs w:val="28"/>
        </w:rPr>
        <w:t>ZZ-</w:t>
      </w:r>
      <w:r>
        <w:rPr>
          <w:rFonts w:ascii="仿宋" w:eastAsia="仿宋" w:hAnsi="仿宋" w:hint="eastAsia"/>
          <w:sz w:val="28"/>
          <w:szCs w:val="28"/>
        </w:rPr>
        <w:t>12</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赛项名称：弹拨乐器演奏</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赛项组别：中职组</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赛项归属产业：文化艺术</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二、竞赛目的</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通过比赛，全面考察、展示和提升中等职业学校中国弹拨乐器演奏专业学生（选手）的基本技能、曲目演奏、知识应用等综合专业能力和职业素养。引领推进中职弹拨乐器演奏专业教育教学改革和发展，为选拔和推出优秀弹拨乐器表演人才提供广阔平台。</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三、竞赛内容与时间</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本赛项竞赛内容包括为乐曲演奏、视唱、视奏、乐理知识。演奏形式为独奏。竞赛分为两轮进行。</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（一）第一轮比赛（全体选手参加）</w:t>
      </w:r>
    </w:p>
    <w:p w:rsidR="001A65E4" w:rsidRDefault="002F58AF">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乐曲演奏（分值权重70%）</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选手自选乐曲一首，现场演奏，时间</w:t>
      </w:r>
      <w:r>
        <w:rPr>
          <w:rFonts w:ascii="仿宋" w:eastAsia="仿宋" w:hAnsi="仿宋"/>
          <w:sz w:val="28"/>
          <w:szCs w:val="28"/>
        </w:rPr>
        <w:t>6</w:t>
      </w:r>
      <w:r>
        <w:rPr>
          <w:rFonts w:ascii="仿宋" w:eastAsia="仿宋" w:hAnsi="仿宋" w:hint="eastAsia"/>
          <w:sz w:val="28"/>
          <w:szCs w:val="28"/>
        </w:rPr>
        <w:t>分钟以内。重点考察选手的演奏技能、音乐表现和舞台实践能力。</w:t>
      </w:r>
    </w:p>
    <w:p w:rsidR="001A65E4" w:rsidRDefault="002F58AF">
      <w:pPr>
        <w:spacing w:line="600" w:lineRule="exact"/>
        <w:rPr>
          <w:rFonts w:ascii="仿宋" w:eastAsia="仿宋" w:hAnsi="仿宋"/>
          <w:sz w:val="28"/>
          <w:szCs w:val="28"/>
        </w:rPr>
      </w:pPr>
      <w:r>
        <w:rPr>
          <w:rFonts w:ascii="仿宋" w:eastAsia="仿宋" w:hAnsi="仿宋" w:hint="eastAsia"/>
          <w:sz w:val="28"/>
          <w:szCs w:val="28"/>
        </w:rPr>
        <w:t>乐曲曲目要求：选手任选一首练习曲或中外乐曲。</w:t>
      </w:r>
    </w:p>
    <w:p w:rsidR="001A65E4" w:rsidRDefault="002F58AF">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视唱（分值权重10%）</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选手现场抽取视唱题1题，准备30秒，由钢琴老师现场给标准</w:t>
      </w:r>
      <w:r>
        <w:rPr>
          <w:rFonts w:ascii="仿宋" w:eastAsia="仿宋" w:hAnsi="仿宋" w:hint="eastAsia"/>
          <w:sz w:val="28"/>
          <w:szCs w:val="28"/>
        </w:rPr>
        <w:lastRenderedPageBreak/>
        <w:t>音后，选手完整的演唱视唱题，重点考察选手对音高、节奏、旋律的感知能力。</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（二）第二轮比赛（</w:t>
      </w:r>
      <w:r>
        <w:rPr>
          <w:rFonts w:ascii="仿宋" w:eastAsia="仿宋" w:hAnsi="仿宋"/>
          <w:sz w:val="28"/>
          <w:szCs w:val="28"/>
        </w:rPr>
        <w:t>60%</w:t>
      </w:r>
      <w:r>
        <w:rPr>
          <w:rFonts w:ascii="仿宋" w:eastAsia="仿宋" w:hAnsi="仿宋" w:hint="eastAsia"/>
          <w:sz w:val="28"/>
          <w:szCs w:val="28"/>
        </w:rPr>
        <w:t>选手参加）</w:t>
      </w:r>
    </w:p>
    <w:p w:rsidR="001A65E4" w:rsidRDefault="002F58AF">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视奏（分值权重15%）</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选手现场抽取视奏题，准备1分钟后，即按要求进行视奏。重点考察选手的演奏基本功和新谱视奏能力以及分析表现音乐旋律的能力。</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2.乐理知识（分值权重5%）</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选手现场抽取1道赛题后独立回答问题，赛题内容包括音乐理论基础知识（童忠良-基本乐理教程），赛题形式为填空、选择、问答。时间为1分钟。重点考察选手的专业理论知识水平。</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四、竞赛方式</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（一）本赛项为个人赛项，以学校为单位报名参赛。每校配领队</w:t>
      </w:r>
      <w:r>
        <w:rPr>
          <w:rFonts w:ascii="仿宋" w:eastAsia="仿宋" w:hAnsi="仿宋"/>
          <w:sz w:val="28"/>
          <w:szCs w:val="28"/>
        </w:rPr>
        <w:t>1</w:t>
      </w:r>
      <w:r>
        <w:rPr>
          <w:rFonts w:ascii="仿宋" w:eastAsia="仿宋" w:hAnsi="仿宋" w:hint="eastAsia"/>
          <w:sz w:val="28"/>
          <w:szCs w:val="28"/>
        </w:rPr>
        <w:t>人，每个项目每校限报</w:t>
      </w:r>
      <w:r>
        <w:rPr>
          <w:rFonts w:ascii="仿宋" w:eastAsia="仿宋" w:hAnsi="仿宋"/>
          <w:sz w:val="28"/>
          <w:szCs w:val="28"/>
        </w:rPr>
        <w:t>3</w:t>
      </w:r>
      <w:r>
        <w:rPr>
          <w:rFonts w:ascii="仿宋" w:eastAsia="仿宋" w:hAnsi="仿宋" w:hint="eastAsia"/>
          <w:sz w:val="28"/>
          <w:szCs w:val="28"/>
        </w:rPr>
        <w:t>名选手，每人只能报一个项目，不得兼报。每名参赛选手指定</w:t>
      </w:r>
      <w:r>
        <w:rPr>
          <w:rFonts w:ascii="仿宋" w:eastAsia="仿宋" w:hAnsi="仿宋"/>
          <w:sz w:val="28"/>
          <w:szCs w:val="28"/>
        </w:rPr>
        <w:t>1</w:t>
      </w:r>
      <w:r>
        <w:rPr>
          <w:rFonts w:ascii="仿宋" w:eastAsia="仿宋" w:hAnsi="仿宋" w:hint="eastAsia"/>
          <w:sz w:val="28"/>
          <w:szCs w:val="28"/>
        </w:rPr>
        <w:t>名指导教师。</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（二）比赛拟于</w:t>
      </w:r>
      <w:r>
        <w:rPr>
          <w:rFonts w:ascii="仿宋" w:eastAsia="仿宋" w:hAnsi="仿宋"/>
          <w:sz w:val="28"/>
          <w:szCs w:val="28"/>
        </w:rPr>
        <w:t>201</w:t>
      </w:r>
      <w:r>
        <w:rPr>
          <w:rFonts w:ascii="仿宋" w:eastAsia="仿宋" w:hAnsi="仿宋" w:hint="eastAsia"/>
          <w:sz w:val="28"/>
          <w:szCs w:val="28"/>
        </w:rPr>
        <w:t>8年10月22、23日举行</w:t>
      </w:r>
      <w:bookmarkStart w:id="0" w:name="_GoBack"/>
      <w:bookmarkEnd w:id="0"/>
      <w:r>
        <w:rPr>
          <w:rFonts w:ascii="仿宋" w:eastAsia="仿宋" w:hAnsi="仿宋" w:hint="eastAsia"/>
          <w:sz w:val="28"/>
          <w:szCs w:val="28"/>
        </w:rPr>
        <w:t>，比赛分两轮进行。全体选手参加第一轮比赛。比赛结束，按得分顺序，由高到低取选手总数的</w:t>
      </w:r>
      <w:r>
        <w:rPr>
          <w:rFonts w:ascii="仿宋" w:eastAsia="仿宋" w:hAnsi="仿宋"/>
          <w:sz w:val="28"/>
          <w:szCs w:val="28"/>
        </w:rPr>
        <w:t>60%</w:t>
      </w:r>
      <w:r>
        <w:rPr>
          <w:rFonts w:ascii="仿宋" w:eastAsia="仿宋" w:hAnsi="仿宋" w:hint="eastAsia"/>
          <w:sz w:val="28"/>
          <w:szCs w:val="28"/>
        </w:rPr>
        <w:t>进入第二轮比赛。第二轮比赛结束，按总分高低决定选手获奖等次。</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五、竞赛流程</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（一）报到抽签。各代表队于指定时间到指定地点报到，进行参赛时间、顺序和分组的抽签；大赛办召开领队会议通报比赛有关情况及要求。</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lastRenderedPageBreak/>
        <w:t>（二）参赛准备。参赛选手按大赛办统一安排，在指定时间到指定琴房进行赛前练习，到比赛剧场或音乐厅舞台走台。</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（三）正式比赛。参赛选手按抽签时间、顺序及规定流程到赛场检录、候赛、参赛。进入第二轮比赛的选手仍沿用第一轮抽签顺序，按规定流程参加比赛。</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决赛流程具体时间安排，待参加决赛人数确定后公布。</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六、竞赛试题</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弹拨乐器演奏第二轮样题将通过沈阳职业技能大赛网公布。</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七、竞赛规则</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（一）所有参赛选手均须为全日制正式学籍中等职业学校在校学生。五年制高职一至三年级（含三年级）学生可报名参加中职组比赛。中职组年龄须不超过</w:t>
      </w:r>
      <w:r>
        <w:rPr>
          <w:rFonts w:ascii="仿宋" w:eastAsia="仿宋" w:hAnsi="仿宋"/>
          <w:sz w:val="28"/>
          <w:szCs w:val="28"/>
        </w:rPr>
        <w:t>21</w:t>
      </w:r>
      <w:r>
        <w:rPr>
          <w:rFonts w:ascii="仿宋" w:eastAsia="仿宋" w:hAnsi="仿宋" w:hint="eastAsia"/>
          <w:sz w:val="28"/>
          <w:szCs w:val="28"/>
        </w:rPr>
        <w:t>周岁（年龄计算截止时间为</w:t>
      </w:r>
      <w:r>
        <w:rPr>
          <w:rFonts w:ascii="仿宋" w:eastAsia="仿宋" w:hAnsi="仿宋"/>
          <w:sz w:val="28"/>
          <w:szCs w:val="28"/>
        </w:rPr>
        <w:t>201</w:t>
      </w:r>
      <w:r>
        <w:rPr>
          <w:rFonts w:ascii="仿宋" w:eastAsia="仿宋" w:hAnsi="仿宋" w:hint="eastAsia"/>
          <w:sz w:val="28"/>
          <w:szCs w:val="28"/>
        </w:rPr>
        <w:t>8年</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1</w:t>
      </w:r>
      <w:r>
        <w:rPr>
          <w:rFonts w:ascii="仿宋" w:eastAsia="仿宋" w:hAnsi="仿宋" w:hint="eastAsia"/>
          <w:sz w:val="28"/>
          <w:szCs w:val="28"/>
        </w:rPr>
        <w:t>日）。</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二）参赛选手在报名获得审核确认后，原则上不得更换。如在准备过程中因特殊情况确需更换选手，须由所在学校主管部门出具书面说明，按相关规定更换选手并接受审核。比赛开始后，一律不得更换参赛选手，允许选手缺席比赛。</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（三）参赛选手具体比赛时间、顺序由抽签决定。选手须持本人身份证、学生证及统一签发的参赛证参加比赛；须提前在规定时间内到达赛区现场检录；迟到超过</w:t>
      </w:r>
      <w:r>
        <w:rPr>
          <w:rFonts w:ascii="仿宋" w:eastAsia="仿宋" w:hAnsi="仿宋"/>
          <w:sz w:val="28"/>
          <w:szCs w:val="28"/>
        </w:rPr>
        <w:t>15</w:t>
      </w:r>
      <w:r>
        <w:rPr>
          <w:rFonts w:ascii="仿宋" w:eastAsia="仿宋" w:hAnsi="仿宋" w:hint="eastAsia"/>
          <w:sz w:val="28"/>
          <w:szCs w:val="28"/>
        </w:rPr>
        <w:t>分钟的选手，视作弃权，不得入场比赛。</w:t>
      </w:r>
    </w:p>
    <w:p w:rsidR="001A65E4" w:rsidRDefault="002F58AF">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乐器由选手自行准备。</w:t>
      </w:r>
    </w:p>
    <w:p w:rsidR="001A65E4" w:rsidRDefault="002F58AF">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乐曲演奏须背谱演奏，可以自带伴奏，伴奏限1人。伴奏乐器钢琴统一提供，其它乐器自备。</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lastRenderedPageBreak/>
        <w:t>3.</w:t>
      </w:r>
      <w:r>
        <w:rPr>
          <w:rFonts w:ascii="仿宋" w:eastAsia="仿宋" w:hAnsi="仿宋"/>
          <w:sz w:val="28"/>
          <w:szCs w:val="28"/>
        </w:rPr>
        <w:t>视奏准备完毕，正式视奏开始后须连续进行1遍完成，如中途出错停下不得反复，只能继续往下视奏。</w:t>
      </w:r>
    </w:p>
    <w:p w:rsidR="001A65E4" w:rsidRDefault="002F58AF">
      <w:pPr>
        <w:spacing w:line="600" w:lineRule="exact"/>
        <w:ind w:firstLineChars="200" w:firstLine="560"/>
        <w:rPr>
          <w:rFonts w:ascii="仿宋" w:eastAsia="仿宋" w:hAnsi="仿宋"/>
          <w:sz w:val="28"/>
          <w:szCs w:val="28"/>
        </w:rPr>
      </w:pPr>
      <w:r w:rsidRPr="00A83F08">
        <w:rPr>
          <w:rFonts w:ascii="仿宋" w:eastAsia="仿宋" w:hAnsi="仿宋" w:hint="eastAsia"/>
          <w:sz w:val="28"/>
          <w:szCs w:val="28"/>
        </w:rPr>
        <w:t>4</w:t>
      </w:r>
      <w:r w:rsidRPr="00A83F08">
        <w:rPr>
          <w:rFonts w:ascii="仿宋" w:eastAsia="仿宋" w:hAnsi="仿宋"/>
          <w:sz w:val="28"/>
          <w:szCs w:val="28"/>
        </w:rPr>
        <w:t>.</w:t>
      </w:r>
      <w:r>
        <w:rPr>
          <w:rFonts w:ascii="仿宋" w:eastAsia="仿宋" w:hAnsi="仿宋" w:hint="eastAsia"/>
          <w:sz w:val="28"/>
          <w:szCs w:val="28"/>
        </w:rPr>
        <w:t>选手抽</w:t>
      </w:r>
      <w:r w:rsidR="00A83F08">
        <w:rPr>
          <w:rFonts w:ascii="仿宋" w:eastAsia="仿宋" w:hAnsi="仿宋" w:hint="eastAsia"/>
          <w:sz w:val="28"/>
          <w:szCs w:val="28"/>
        </w:rPr>
        <w:t>取</w:t>
      </w:r>
      <w:r w:rsidR="00A83F08" w:rsidRPr="00A83F08">
        <w:rPr>
          <w:rFonts w:ascii="仿宋" w:eastAsia="仿宋" w:hAnsi="仿宋" w:hint="eastAsia"/>
          <w:sz w:val="28"/>
          <w:szCs w:val="28"/>
        </w:rPr>
        <w:t>视唱题</w:t>
      </w:r>
      <w:r>
        <w:rPr>
          <w:rFonts w:ascii="仿宋" w:eastAsia="仿宋" w:hAnsi="仿宋" w:hint="eastAsia"/>
          <w:sz w:val="28"/>
          <w:szCs w:val="28"/>
        </w:rPr>
        <w:t>，在规定时间内看完谱，由钢琴老师给标准音后，选手须连续1遍完成，如中途出错停下不得反复，只能继续往下唱。</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5.乐理知识题选手须在规定时间内回答问题，如超时将不计分数。</w:t>
      </w:r>
    </w:p>
    <w:p w:rsidR="001A65E4" w:rsidRPr="00A83F08" w:rsidRDefault="002F58AF">
      <w:pPr>
        <w:spacing w:line="600" w:lineRule="exact"/>
        <w:ind w:firstLineChars="200" w:firstLine="560"/>
        <w:rPr>
          <w:rFonts w:ascii="仿宋" w:eastAsia="仿宋" w:hAnsi="仿宋"/>
          <w:sz w:val="28"/>
          <w:szCs w:val="28"/>
        </w:rPr>
      </w:pPr>
      <w:r w:rsidRPr="00A83F08">
        <w:rPr>
          <w:rFonts w:ascii="仿宋" w:eastAsia="仿宋" w:hAnsi="仿宋" w:hint="eastAsia"/>
          <w:sz w:val="28"/>
          <w:szCs w:val="28"/>
        </w:rPr>
        <w:t>6.第二轮的视奏乐器（古筝）由承办方准备。</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w:t>
      </w:r>
      <w:r>
        <w:rPr>
          <w:rFonts w:ascii="仿宋" w:eastAsia="仿宋" w:hAnsi="仿宋" w:hint="eastAsia"/>
          <w:sz w:val="28"/>
          <w:szCs w:val="28"/>
        </w:rPr>
        <w:t>比赛、练习等所有场地及相关设备器材由</w:t>
      </w:r>
      <w:r w:rsidR="007D357B">
        <w:rPr>
          <w:rFonts w:ascii="仿宋" w:eastAsia="仿宋" w:hAnsi="仿宋" w:hint="eastAsia"/>
          <w:sz w:val="28"/>
          <w:szCs w:val="28"/>
        </w:rPr>
        <w:t>承办单位</w:t>
      </w:r>
      <w:r>
        <w:rPr>
          <w:rFonts w:ascii="仿宋" w:eastAsia="仿宋" w:hAnsi="仿宋" w:hint="eastAsia"/>
          <w:sz w:val="28"/>
          <w:szCs w:val="28"/>
        </w:rPr>
        <w:t>统一安排</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（四）所有比赛项目均须在规定时间内完成，超时、缺项将扣分。</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 xml:space="preserve"> 八、竞赛环境</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弹拨乐器演奏第一轮和第二轮比赛均在实训室。</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比赛场地均配有相应的设施设备，采光、照明、通风、控温良好。赛场有保安、消防、设备维修和电力抢险等人员待命，并设置安全应急通道，以防突发事件。赛场配备医疗、生活补给等服务站点，为选手和工作人员提供服务。</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比赛场地划分为检录区、备赛区、评委区、观摩区、休息区、观摩通道等区域。</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九、技术规范</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（一）演奏曲目在赛前按大赛办指定时间上传至指定邮箱。</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（二）比赛时选手要着专业舞台演出服装或礼服。</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（三）比赛用舞台装置、灯光和音响设备由</w:t>
      </w:r>
      <w:r w:rsidR="007D357B">
        <w:rPr>
          <w:rFonts w:ascii="仿宋" w:eastAsia="仿宋" w:hAnsi="仿宋" w:hint="eastAsia"/>
          <w:sz w:val="28"/>
          <w:szCs w:val="28"/>
        </w:rPr>
        <w:t>承办单位</w:t>
      </w:r>
      <w:r>
        <w:rPr>
          <w:rFonts w:ascii="仿宋" w:eastAsia="仿宋" w:hAnsi="仿宋" w:hint="eastAsia"/>
          <w:sz w:val="28"/>
          <w:szCs w:val="28"/>
        </w:rPr>
        <w:t>统一提供。</w:t>
      </w:r>
      <w:r>
        <w:rPr>
          <w:rFonts w:ascii="仿宋" w:eastAsia="仿宋" w:hAnsi="仿宋"/>
          <w:sz w:val="28"/>
          <w:szCs w:val="28"/>
        </w:rPr>
        <w:br/>
      </w:r>
      <w:r>
        <w:rPr>
          <w:rFonts w:ascii="仿宋" w:eastAsia="仿宋" w:hAnsi="仿宋" w:hint="eastAsia"/>
          <w:sz w:val="28"/>
          <w:szCs w:val="28"/>
        </w:rPr>
        <w:t xml:space="preserve">    （四）剧目灯光为基本光。</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lastRenderedPageBreak/>
        <w:t>十、技术平台</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（一）具有反音板、吸音装置的音乐厅</w:t>
      </w:r>
      <w:r>
        <w:rPr>
          <w:rFonts w:ascii="仿宋" w:eastAsia="仿宋" w:hAnsi="仿宋"/>
          <w:sz w:val="28"/>
          <w:szCs w:val="28"/>
        </w:rPr>
        <w:t>1</w:t>
      </w:r>
      <w:r>
        <w:rPr>
          <w:rFonts w:ascii="仿宋" w:eastAsia="仿宋" w:hAnsi="仿宋" w:hint="eastAsia"/>
          <w:sz w:val="28"/>
          <w:szCs w:val="28"/>
        </w:rPr>
        <w:t>个。</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（二）配备立式钢琴</w:t>
      </w:r>
      <w:r>
        <w:rPr>
          <w:rFonts w:ascii="仿宋" w:eastAsia="仿宋" w:hAnsi="仿宋"/>
          <w:sz w:val="28"/>
          <w:szCs w:val="28"/>
        </w:rPr>
        <w:t>1</w:t>
      </w:r>
      <w:r>
        <w:rPr>
          <w:rFonts w:ascii="仿宋" w:eastAsia="仿宋" w:hAnsi="仿宋" w:hint="eastAsia"/>
          <w:sz w:val="28"/>
          <w:szCs w:val="28"/>
        </w:rPr>
        <w:t>架。</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十一、成绩评定</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（一）评分标准</w:t>
      </w:r>
    </w:p>
    <w:p w:rsidR="001A65E4" w:rsidRDefault="002F58AF">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弹拨乐器演奏依据选手的专业素质、技术技巧、对作品的艺术表现能力和水平、以及作品的难度等因素，确定标准，综合评分。</w:t>
      </w:r>
    </w:p>
    <w:p w:rsidR="001A65E4" w:rsidRDefault="002F58AF">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专业拓展能力（视奏、视唱）考察，依据选手音准、节奏的质量的准确率，确定标准，综合评分。</w:t>
      </w:r>
    </w:p>
    <w:p w:rsidR="001A65E4" w:rsidRDefault="002F58AF">
      <w:pPr>
        <w:spacing w:line="6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第一轮比赛分值权重为80％，第二轮比赛分值权重为2</w:t>
      </w:r>
      <w:r>
        <w:rPr>
          <w:rFonts w:ascii="仿宋" w:eastAsia="仿宋" w:hAnsi="仿宋"/>
          <w:sz w:val="28"/>
          <w:szCs w:val="28"/>
        </w:rPr>
        <w:t>0</w:t>
      </w:r>
      <w:r>
        <w:rPr>
          <w:rFonts w:ascii="仿宋" w:eastAsia="仿宋" w:hAnsi="仿宋" w:hint="eastAsia"/>
          <w:sz w:val="28"/>
          <w:szCs w:val="28"/>
        </w:rPr>
        <w:t>％。</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（二）评分方法</w:t>
      </w:r>
    </w:p>
    <w:p w:rsidR="001A65E4" w:rsidRDefault="002F58AF">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比赛评分遵循科学合理、切实严谨、公平公正的原则，既全面衡量，又突出重点；既重视基础水平和质量，又重视综合表现、应用；专业性与职业性相结合。</w:t>
      </w:r>
    </w:p>
    <w:p w:rsidR="001A65E4" w:rsidRDefault="002F58AF">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评分采取由评审委员会当场集体评分的方法。每位评委独立评分；由专门人员在统一时间收取评分表；计算得出其它分数的平均分，即为选手的比赛得分。</w:t>
      </w:r>
    </w:p>
    <w:p w:rsidR="001A65E4" w:rsidRDefault="002F58AF">
      <w:pPr>
        <w:spacing w:line="6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分数采用百分制。每项比赛内容满分均为</w:t>
      </w:r>
      <w:r>
        <w:rPr>
          <w:rFonts w:ascii="仿宋" w:eastAsia="仿宋" w:hAnsi="仿宋"/>
          <w:sz w:val="28"/>
          <w:szCs w:val="28"/>
        </w:rPr>
        <w:t>100</w:t>
      </w:r>
      <w:r>
        <w:rPr>
          <w:rFonts w:ascii="仿宋" w:eastAsia="仿宋" w:hAnsi="仿宋" w:hint="eastAsia"/>
          <w:sz w:val="28"/>
          <w:szCs w:val="28"/>
        </w:rPr>
        <w:t>分。参赛选手的最后总得分，由每项比赛得分计算后相加而成。</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十二、奖项设定</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参赛选手个人奖，设一、二、三等奖。以相应分赛项参赛选手总数为基数，一等奖占比</w:t>
      </w:r>
      <w:r>
        <w:rPr>
          <w:rFonts w:ascii="仿宋" w:eastAsia="仿宋" w:hAnsi="仿宋"/>
          <w:sz w:val="28"/>
          <w:szCs w:val="28"/>
        </w:rPr>
        <w:t>10%</w:t>
      </w:r>
      <w:r>
        <w:rPr>
          <w:rFonts w:ascii="仿宋" w:eastAsia="仿宋" w:hAnsi="仿宋" w:hint="eastAsia"/>
          <w:sz w:val="28"/>
          <w:szCs w:val="28"/>
        </w:rPr>
        <w:t>，二等奖占比</w:t>
      </w:r>
      <w:r>
        <w:rPr>
          <w:rFonts w:ascii="仿宋" w:eastAsia="仿宋" w:hAnsi="仿宋"/>
          <w:sz w:val="28"/>
          <w:szCs w:val="28"/>
        </w:rPr>
        <w:t>20%</w:t>
      </w:r>
      <w:r>
        <w:rPr>
          <w:rFonts w:ascii="仿宋" w:eastAsia="仿宋" w:hAnsi="仿宋" w:hint="eastAsia"/>
          <w:sz w:val="28"/>
          <w:szCs w:val="28"/>
        </w:rPr>
        <w:t>，三等奖占比</w:t>
      </w:r>
      <w:r>
        <w:rPr>
          <w:rFonts w:ascii="仿宋" w:eastAsia="仿宋" w:hAnsi="仿宋"/>
          <w:sz w:val="28"/>
          <w:szCs w:val="28"/>
        </w:rPr>
        <w:t>30%</w:t>
      </w:r>
      <w:r>
        <w:rPr>
          <w:rFonts w:ascii="仿宋" w:eastAsia="仿宋" w:hAnsi="仿宋" w:hint="eastAsia"/>
          <w:sz w:val="28"/>
          <w:szCs w:val="28"/>
        </w:rPr>
        <w:t>。</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十三、赛项安全</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lastRenderedPageBreak/>
        <w:t>赛事安全是技能竞赛一切工作顺利开展的先决条件，是赛事筹备和运行工作必须考虑的核心问题。大赛办采取切实有效措施保证大赛期间参赛选手、指导教师、裁判员、工作人员及观众的人身安全。</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（一）比赛环境</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1.</w:t>
      </w:r>
      <w:r>
        <w:rPr>
          <w:rFonts w:ascii="仿宋" w:eastAsia="仿宋" w:hAnsi="仿宋" w:hint="eastAsia"/>
          <w:sz w:val="28"/>
          <w:szCs w:val="28"/>
        </w:rPr>
        <w:t>大赛办须在赛前组织专人对比赛现场进行考察，并对安全工作提出明确要求。赛场的布置，赛场内的器材、设备，应符合国家有关安全规定。如有必要，也可进行赛场仿真模拟测试，以发现可能出现的问题。承办单位赛前须按照大赛办要求排除安全隐患。</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2.</w:t>
      </w:r>
      <w:r>
        <w:rPr>
          <w:rFonts w:ascii="仿宋" w:eastAsia="仿宋" w:hAnsi="仿宋" w:hint="eastAsia"/>
          <w:sz w:val="28"/>
          <w:szCs w:val="28"/>
        </w:rPr>
        <w:t>赛场周围要设立警戒线，要求所有参赛人员必须凭大赛办印发的有效证件进入场地，防止无关人员进入发生意外事件。比赛现场内应参照相关职业岗位的要求为选手提供必要的劳动保护。在具有危险性的操作环节，裁判员要严防选手出现错误操作。</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3.</w:t>
      </w:r>
      <w:r>
        <w:rPr>
          <w:rFonts w:ascii="仿宋" w:eastAsia="仿宋" w:hAnsi="仿宋" w:hint="eastAsia"/>
          <w:sz w:val="28"/>
          <w:szCs w:val="28"/>
        </w:rPr>
        <w:t>承办单位应提供保证应急预案实施的条件。对于比赛内容涉及高空作业、可能有坠物、大用电量、易发生火灾等情况的赛项，必须明确制度和预案，并配备急救人员与设施。</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4.</w:t>
      </w:r>
      <w:r>
        <w:rPr>
          <w:rFonts w:ascii="仿宋" w:eastAsia="仿宋" w:hAnsi="仿宋" w:hint="eastAsia"/>
          <w:sz w:val="28"/>
          <w:szCs w:val="28"/>
        </w:rPr>
        <w:t>严格控制与参赛无关的易燃易爆以及各类危险品进入比赛场地，不许随便携带书包进入赛场。</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5.大赛现场需对赛场进行网络安全控制，以免场内外信息交互，充分体现大赛的严肃、公平和公正性。</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6.大赛办须会同承办单位制定开放赛场和体验区的人员疏导方案。赛场环境中存在人员密集、车流人流交错的区域，设置齐全的指示标志外，安排引导人员,并开辟备用通道。</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7.大赛期间，承办单位须在赛场管理的关键岗位，增加力量，建</w:t>
      </w:r>
      <w:r>
        <w:rPr>
          <w:rFonts w:ascii="仿宋" w:eastAsia="仿宋" w:hAnsi="仿宋" w:hint="eastAsia"/>
          <w:sz w:val="28"/>
          <w:szCs w:val="28"/>
        </w:rPr>
        <w:lastRenderedPageBreak/>
        <w:t>立安全管理方案。</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（二）生活条件</w:t>
      </w:r>
    </w:p>
    <w:p w:rsidR="001A65E4" w:rsidRDefault="002F58AF" w:rsidP="007D357B">
      <w:pPr>
        <w:spacing w:line="600" w:lineRule="exact"/>
        <w:ind w:firstLineChars="150" w:firstLine="420"/>
        <w:rPr>
          <w:rFonts w:ascii="仿宋" w:eastAsia="仿宋" w:hAnsi="仿宋"/>
          <w:sz w:val="28"/>
          <w:szCs w:val="28"/>
        </w:rPr>
      </w:pPr>
      <w:r>
        <w:rPr>
          <w:rFonts w:ascii="仿宋" w:eastAsia="仿宋" w:hAnsi="仿宋" w:hint="eastAsia"/>
          <w:sz w:val="28"/>
          <w:szCs w:val="28"/>
        </w:rPr>
        <w:t xml:space="preserve"> 1.比赛期间，由大赛办统一安排参赛选手和指导教师</w:t>
      </w:r>
      <w:r w:rsidR="007D357B">
        <w:rPr>
          <w:rFonts w:ascii="仿宋" w:eastAsia="仿宋" w:hAnsi="仿宋" w:hint="eastAsia"/>
          <w:sz w:val="28"/>
          <w:szCs w:val="28"/>
        </w:rPr>
        <w:t>午餐</w:t>
      </w:r>
      <w:r>
        <w:rPr>
          <w:rFonts w:ascii="仿宋" w:eastAsia="仿宋" w:hAnsi="仿宋" w:hint="eastAsia"/>
          <w:sz w:val="28"/>
          <w:szCs w:val="28"/>
        </w:rPr>
        <w:t>。承办单位须尊重少数民族的信仰及文化，根据国家相关的民族政策，安排好少数民族选手和教师的饮食起居。</w:t>
      </w:r>
    </w:p>
    <w:p w:rsidR="001A65E4" w:rsidRDefault="007D357B">
      <w:pPr>
        <w:spacing w:line="600" w:lineRule="exact"/>
        <w:ind w:firstLineChars="200" w:firstLine="560"/>
        <w:rPr>
          <w:rFonts w:ascii="仿宋" w:eastAsia="仿宋" w:hAnsi="仿宋"/>
          <w:sz w:val="28"/>
          <w:szCs w:val="28"/>
        </w:rPr>
      </w:pPr>
      <w:r>
        <w:rPr>
          <w:rFonts w:ascii="仿宋" w:eastAsia="仿宋" w:hAnsi="仿宋" w:hint="eastAsia"/>
          <w:sz w:val="28"/>
          <w:szCs w:val="28"/>
        </w:rPr>
        <w:t>2</w:t>
      </w:r>
      <w:r w:rsidR="002F58AF">
        <w:rPr>
          <w:rFonts w:ascii="仿宋" w:eastAsia="仿宋" w:hAnsi="仿宋"/>
          <w:sz w:val="28"/>
          <w:szCs w:val="28"/>
        </w:rPr>
        <w:t>.</w:t>
      </w:r>
      <w:r w:rsidR="002F58AF">
        <w:rPr>
          <w:rFonts w:ascii="仿宋" w:eastAsia="仿宋" w:hAnsi="仿宋" w:hint="eastAsia"/>
          <w:sz w:val="28"/>
          <w:szCs w:val="28"/>
        </w:rPr>
        <w:t>各赛项的安全管理，除了可以采取必要的安全隔离措施外，应严格遵守国家相关法律法规，保护个人隐私和人身自由。</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（三）组队责任</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1.</w:t>
      </w:r>
      <w:r>
        <w:rPr>
          <w:rFonts w:ascii="仿宋" w:eastAsia="仿宋" w:hAnsi="仿宋" w:hint="eastAsia"/>
          <w:sz w:val="28"/>
          <w:szCs w:val="28"/>
        </w:rPr>
        <w:t>各学校组织代表队时，须安排为参赛选手购买大赛期间的人身意外伤害保险。</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2.</w:t>
      </w:r>
      <w:r>
        <w:rPr>
          <w:rFonts w:ascii="仿宋" w:eastAsia="仿宋" w:hAnsi="仿宋" w:hint="eastAsia"/>
          <w:sz w:val="28"/>
          <w:szCs w:val="28"/>
        </w:rPr>
        <w:t>各学校代表队组成后，须制定相关管理制度，并对所有选手、指导教师进行安全教育。</w:t>
      </w:r>
    </w:p>
    <w:p w:rsidR="001A65E4" w:rsidRDefault="002F58AF">
      <w:pPr>
        <w:spacing w:line="600" w:lineRule="exact"/>
        <w:ind w:firstLineChars="150" w:firstLine="42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3.</w:t>
      </w:r>
      <w:r>
        <w:rPr>
          <w:rFonts w:ascii="仿宋" w:eastAsia="仿宋" w:hAnsi="仿宋" w:hint="eastAsia"/>
          <w:sz w:val="28"/>
          <w:szCs w:val="28"/>
        </w:rPr>
        <w:t>各参赛队伍须加强对参与比赛人员的安全管理，实现与赛场安全管理的对接。</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（四）应急处理</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比赛期间发生意外事故，发现者应第一时间报告大赛办，同时采取措施避免事态扩大。大赛办应立即启动预案予以解决并报告组委会。赛项出现重大安全问题可以停赛，是否停赛由大赛办决定。事后，大赛办应向组委会报告详细情况。</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（五）处罚措施</w:t>
      </w:r>
    </w:p>
    <w:p w:rsidR="001A65E4" w:rsidRDefault="002F58AF">
      <w:pPr>
        <w:spacing w:line="600" w:lineRule="exact"/>
        <w:ind w:firstLineChars="150" w:firstLine="42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1.</w:t>
      </w:r>
      <w:r>
        <w:rPr>
          <w:rFonts w:ascii="仿宋" w:eastAsia="仿宋" w:hAnsi="仿宋" w:hint="eastAsia"/>
          <w:sz w:val="28"/>
          <w:szCs w:val="28"/>
        </w:rPr>
        <w:t>因参赛队伍原因造成重大安全事故的，取消其获奖资格。</w:t>
      </w:r>
    </w:p>
    <w:p w:rsidR="001A65E4" w:rsidRDefault="002F58AF">
      <w:pPr>
        <w:spacing w:line="600" w:lineRule="exact"/>
        <w:ind w:firstLineChars="150" w:firstLine="42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2.</w:t>
      </w:r>
      <w:r>
        <w:rPr>
          <w:rFonts w:ascii="仿宋" w:eastAsia="仿宋" w:hAnsi="仿宋" w:hint="eastAsia"/>
          <w:sz w:val="28"/>
          <w:szCs w:val="28"/>
        </w:rPr>
        <w:t>参赛队伍有发生重大安全事故隐患，经赛场工作人员提示、警告无效的，可取消其继续比赛的资格。</w:t>
      </w:r>
    </w:p>
    <w:p w:rsidR="001A65E4" w:rsidRDefault="002F58AF">
      <w:pPr>
        <w:spacing w:line="600" w:lineRule="exact"/>
        <w:rPr>
          <w:rFonts w:ascii="仿宋" w:eastAsia="仿宋" w:hAnsi="仿宋"/>
          <w:sz w:val="28"/>
          <w:szCs w:val="28"/>
        </w:rPr>
      </w:pPr>
      <w:r>
        <w:rPr>
          <w:rFonts w:ascii="仿宋" w:eastAsia="仿宋" w:hAnsi="仿宋" w:hint="eastAsia"/>
          <w:sz w:val="28"/>
          <w:szCs w:val="28"/>
        </w:rPr>
        <w:lastRenderedPageBreak/>
        <w:t xml:space="preserve">    </w:t>
      </w:r>
      <w:r>
        <w:rPr>
          <w:rFonts w:ascii="仿宋" w:eastAsia="仿宋" w:hAnsi="仿宋"/>
          <w:sz w:val="28"/>
          <w:szCs w:val="28"/>
        </w:rPr>
        <w:t>3.</w:t>
      </w:r>
      <w:r>
        <w:rPr>
          <w:rFonts w:ascii="仿宋" w:eastAsia="仿宋" w:hAnsi="仿宋" w:hint="eastAsia"/>
          <w:sz w:val="28"/>
          <w:szCs w:val="28"/>
        </w:rPr>
        <w:t>赛事工作人员违规的，按照相应的制度追究责任。情节恶劣并造成重大安全事故的，由司法机关追究相应法律责任。</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十四、竞赛须知</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（一）参赛队须知</w:t>
      </w:r>
    </w:p>
    <w:p w:rsidR="001A65E4" w:rsidRDefault="007D357B">
      <w:pPr>
        <w:spacing w:line="600" w:lineRule="exact"/>
        <w:ind w:firstLineChars="200" w:firstLine="560"/>
        <w:rPr>
          <w:rFonts w:ascii="仿宋" w:eastAsia="仿宋" w:hAnsi="仿宋"/>
          <w:sz w:val="28"/>
          <w:szCs w:val="28"/>
        </w:rPr>
      </w:pPr>
      <w:r>
        <w:rPr>
          <w:rFonts w:ascii="仿宋" w:eastAsia="仿宋" w:hAnsi="仿宋" w:hint="eastAsia"/>
          <w:sz w:val="28"/>
          <w:szCs w:val="28"/>
        </w:rPr>
        <w:t>1</w:t>
      </w:r>
      <w:r w:rsidR="002F58AF">
        <w:rPr>
          <w:rFonts w:ascii="仿宋" w:eastAsia="仿宋" w:hAnsi="仿宋" w:hint="eastAsia"/>
          <w:sz w:val="28"/>
          <w:szCs w:val="28"/>
        </w:rPr>
        <w:t>.参赛选手、指导教师、参赛曲目在报名获得确认后，不得更换。</w:t>
      </w:r>
    </w:p>
    <w:p w:rsidR="001A65E4" w:rsidRDefault="007D357B">
      <w:pPr>
        <w:spacing w:line="600" w:lineRule="exact"/>
        <w:ind w:firstLineChars="200" w:firstLine="560"/>
        <w:rPr>
          <w:rFonts w:ascii="仿宋" w:eastAsia="仿宋" w:hAnsi="仿宋"/>
          <w:sz w:val="28"/>
          <w:szCs w:val="28"/>
        </w:rPr>
      </w:pPr>
      <w:r>
        <w:rPr>
          <w:rFonts w:ascii="仿宋" w:eastAsia="仿宋" w:hAnsi="仿宋" w:hint="eastAsia"/>
          <w:sz w:val="28"/>
          <w:szCs w:val="28"/>
        </w:rPr>
        <w:t>2</w:t>
      </w:r>
      <w:r w:rsidR="002F58AF">
        <w:rPr>
          <w:rFonts w:ascii="仿宋" w:eastAsia="仿宋" w:hAnsi="仿宋" w:hint="eastAsia"/>
          <w:sz w:val="28"/>
          <w:szCs w:val="28"/>
        </w:rPr>
        <w:t>.参赛队须为参赛选手购买保险。</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（二）领队、指导教师须知</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1.按要求准时参加领队会等会议，并认真传达、落实会议精神，协助大赛办组织好本队选手参赛的相关事宜。</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2.按时参加抽签活动，确认比赛出场顺序，确保本队参赛选手准时参加各项比赛。</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3.熟悉比赛流程，妥善安排好本队人员每天的吃、住、行等日常生活，保证安全。与相关赛务工作小组保持联系。</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4.贯彻执行比赛的各项规定，比赛期间不得私自接触评委。</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5.参赛队对评分、评奖、处罚等有异议拟申诉的，统一由领队在评分、评奖结果和处罚决定公布后2小时内，向赛项仲裁工作组递交书面申诉报告。过时或口头申诉不予受理。</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6.做好本队人员的思想教育和选手业务辅导、心理疏导工作，引导参赛选手团结友爱，互相协作，树立良好的赛风。</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7.自觉遵守比赛规则，尊重和支持评委和会务工作人员的工作，不随意进入比赛及其他禁止入内的区域，确保比赛进程的公平、公正、顺利、高效。</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（三）参赛选手须知</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lastRenderedPageBreak/>
        <w:t>1.参赛选手须持本人身份证、学生证及统一签发的参赛证参加比赛；须提前在规定时间内到达赛区现场检录；迟到超过15分钟的选手，视作弃权，不得入场比赛。</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2.选手由引导员引导进入赛场，并在指定地点等候比赛，不得随意走动，不得大声喧哗。</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3.选手不得携带任何书籍、纸质资料、通讯工具和存储设备（如U盘）进入赛场，一旦发现，视同作弊。</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4.所有比赛项目均须在规定时间内完成，超时或缺项将扣分。选手比赛结束，即跟随引导员离开赛场，不得在赛场滞留。</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5.在比赛过程中，要严格按照规定程序进行操作，爱护比赛现场的设备和器材，注意安全，防止意外事故发生。</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6.参赛选手应遵守比赛规则和赛场纪律，服从比赛大赛办的指挥和工作人员的安排。诚信参赛，拒绝舞弊，一旦发现弄虚作假等舞弊行为，即取消该选手的比赛资格和成绩，并通报批评。</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（四）工作人员须知</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1.必须服从大赛办统一指挥，认真履行职责，做好比赛各项服务工作。按时到岗，尽职尽责做好分配的各项工作，保证比赛顺利进行。</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2.协助大赛办做好抽签、检录、计时和统分等工作。认真检查、核准选手证件，引领选手进入和离开赛场，不得带领非参赛选手进入赛场。</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3.如遇突发事件，要及时向大赛办报告，同时做好疏导工作，避免重大事故发生，确保比赛圆满成功。</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4.不得在赛场内接听或打电话。坚守岗位，不做与工作岗位无关</w:t>
      </w:r>
      <w:r>
        <w:rPr>
          <w:rFonts w:ascii="仿宋" w:eastAsia="仿宋" w:hAnsi="仿宋" w:hint="eastAsia"/>
          <w:sz w:val="28"/>
          <w:szCs w:val="28"/>
        </w:rPr>
        <w:lastRenderedPageBreak/>
        <w:t>的事项。</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十五、申诉与仲裁</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本赛项在比赛过程中若出现有失公正或有关人员违规等现象，参赛队领队可在比赛结束后</w:t>
      </w:r>
      <w:r>
        <w:rPr>
          <w:rFonts w:ascii="仿宋" w:eastAsia="仿宋" w:hAnsi="仿宋"/>
          <w:sz w:val="28"/>
          <w:szCs w:val="28"/>
        </w:rPr>
        <w:t>2</w:t>
      </w:r>
      <w:r>
        <w:rPr>
          <w:rFonts w:ascii="仿宋" w:eastAsia="仿宋" w:hAnsi="仿宋" w:hint="eastAsia"/>
          <w:sz w:val="28"/>
          <w:szCs w:val="28"/>
        </w:rPr>
        <w:t>小时之内向仲裁组提出书面申诉。</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书面申诉应对申诉事件的现象、发生时间、涉及人员、申诉依据等进行充分、实事求是的叙述，并由领队亲笔签名。非书面申诉不予受理。</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赛项仲裁工作组在接到申诉报告后的</w:t>
      </w:r>
      <w:r>
        <w:rPr>
          <w:rFonts w:ascii="仿宋" w:eastAsia="仿宋" w:hAnsi="仿宋"/>
          <w:sz w:val="28"/>
          <w:szCs w:val="28"/>
        </w:rPr>
        <w:t>2</w:t>
      </w:r>
      <w:r>
        <w:rPr>
          <w:rFonts w:ascii="仿宋" w:eastAsia="仿宋" w:hAnsi="仿宋" w:hint="eastAsia"/>
          <w:sz w:val="28"/>
          <w:szCs w:val="28"/>
        </w:rPr>
        <w:t>小时内组织复议，并及时将复议结果以书面形式告知申诉方，仲裁结果为最终结果。</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十六、竞赛观摩</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比赛观摩对象为参赛院校师生及有关从业人员。观摩要求：</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1.观摩凭选手证、领队证、指导教师证、工作证等相关证件入场；</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2.不得喧哗，不得对场上比赛选手做出任何提示或干扰，不得进入评委席，不得干扰评委正常工作；</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3.若出现干扰比赛正常进行的行为，工作人员有权将相关人员带离现场。</w:t>
      </w:r>
    </w:p>
    <w:p w:rsidR="001A65E4" w:rsidRDefault="002F58AF">
      <w:pPr>
        <w:spacing w:line="600" w:lineRule="exact"/>
        <w:ind w:firstLineChars="200" w:firstLine="562"/>
        <w:rPr>
          <w:rFonts w:ascii="仿宋" w:eastAsia="仿宋" w:hAnsi="仿宋"/>
          <w:b/>
          <w:sz w:val="28"/>
          <w:szCs w:val="28"/>
        </w:rPr>
      </w:pPr>
      <w:r>
        <w:rPr>
          <w:rFonts w:ascii="仿宋" w:eastAsia="仿宋" w:hAnsi="仿宋" w:hint="eastAsia"/>
          <w:b/>
          <w:sz w:val="28"/>
          <w:szCs w:val="28"/>
        </w:rPr>
        <w:t>十七、竞赛录像</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大赛办要安排对全部比赛过程无盲点录像，同时，安排对优秀选手、优秀指导教师、评委和行业专家进行采访；突出赛项重点与优势特色，为大赛宣传和资源转化提供全面的信息资料。</w:t>
      </w:r>
    </w:p>
    <w:p w:rsidR="001A65E4" w:rsidRDefault="002F58AF">
      <w:pPr>
        <w:spacing w:line="600" w:lineRule="exact"/>
        <w:rPr>
          <w:rFonts w:ascii="仿宋" w:eastAsia="仿宋" w:hAnsi="仿宋"/>
          <w:b/>
          <w:sz w:val="28"/>
          <w:szCs w:val="28"/>
        </w:rPr>
      </w:pPr>
      <w:r>
        <w:rPr>
          <w:rFonts w:ascii="仿宋" w:eastAsia="仿宋" w:hAnsi="仿宋" w:hint="eastAsia"/>
          <w:sz w:val="28"/>
          <w:szCs w:val="28"/>
        </w:rPr>
        <w:t xml:space="preserve">    </w:t>
      </w:r>
      <w:r>
        <w:rPr>
          <w:rFonts w:ascii="仿宋" w:eastAsia="仿宋" w:hAnsi="仿宋" w:hint="eastAsia"/>
          <w:b/>
          <w:sz w:val="28"/>
          <w:szCs w:val="28"/>
        </w:rPr>
        <w:t>十八、资源转化</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（一）赛项资源的整理归类</w:t>
      </w:r>
    </w:p>
    <w:p w:rsidR="001A65E4" w:rsidRDefault="002F58AF">
      <w:pPr>
        <w:spacing w:line="600" w:lineRule="exact"/>
        <w:rPr>
          <w:rFonts w:ascii="仿宋" w:eastAsia="仿宋" w:hAnsi="仿宋"/>
          <w:sz w:val="28"/>
          <w:szCs w:val="28"/>
        </w:rPr>
      </w:pPr>
      <w:r>
        <w:rPr>
          <w:rFonts w:ascii="仿宋" w:eastAsia="仿宋" w:hAnsi="仿宋" w:hint="eastAsia"/>
          <w:sz w:val="28"/>
          <w:szCs w:val="28"/>
        </w:rPr>
        <w:t>赛项结束后</w:t>
      </w:r>
      <w:r>
        <w:rPr>
          <w:rFonts w:ascii="仿宋" w:eastAsia="仿宋" w:hAnsi="仿宋"/>
          <w:sz w:val="28"/>
          <w:szCs w:val="28"/>
        </w:rPr>
        <w:t>1</w:t>
      </w:r>
      <w:r>
        <w:rPr>
          <w:rFonts w:ascii="仿宋" w:eastAsia="仿宋" w:hAnsi="仿宋" w:hint="eastAsia"/>
          <w:sz w:val="28"/>
          <w:szCs w:val="28"/>
        </w:rPr>
        <w:t>个月内完成竞赛资源的整理与归档，并在此基础上完成</w:t>
      </w:r>
      <w:r>
        <w:rPr>
          <w:rFonts w:ascii="仿宋" w:eastAsia="仿宋" w:hAnsi="仿宋" w:hint="eastAsia"/>
          <w:sz w:val="28"/>
          <w:szCs w:val="28"/>
        </w:rPr>
        <w:lastRenderedPageBreak/>
        <w:t>制定资源转化方案。</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（二）教学资源转化方案</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1.在赛项结束</w:t>
      </w:r>
      <w:r>
        <w:rPr>
          <w:rFonts w:ascii="仿宋" w:eastAsia="仿宋" w:hAnsi="仿宋"/>
          <w:sz w:val="28"/>
          <w:szCs w:val="28"/>
        </w:rPr>
        <w:t>1</w:t>
      </w:r>
      <w:r>
        <w:rPr>
          <w:rFonts w:ascii="仿宋" w:eastAsia="仿宋" w:hAnsi="仿宋" w:hint="eastAsia"/>
          <w:sz w:val="28"/>
          <w:szCs w:val="28"/>
        </w:rPr>
        <w:t>个月内，整理编辑出竞赛获奖选手的风采展示片和竞赛宣传片。</w:t>
      </w:r>
    </w:p>
    <w:p w:rsidR="001A65E4" w:rsidRDefault="002F58AF">
      <w:pPr>
        <w:spacing w:line="600" w:lineRule="exact"/>
        <w:ind w:firstLineChars="200" w:firstLine="560"/>
        <w:rPr>
          <w:rFonts w:ascii="仿宋" w:eastAsia="仿宋" w:hAnsi="仿宋"/>
          <w:sz w:val="28"/>
          <w:szCs w:val="28"/>
        </w:rPr>
      </w:pPr>
      <w:r>
        <w:rPr>
          <w:rFonts w:ascii="仿宋" w:eastAsia="仿宋" w:hAnsi="仿宋" w:hint="eastAsia"/>
          <w:sz w:val="28"/>
          <w:szCs w:val="28"/>
        </w:rPr>
        <w:t>2.在赛项结束</w:t>
      </w:r>
      <w:r>
        <w:rPr>
          <w:rFonts w:ascii="仿宋" w:eastAsia="仿宋" w:hAnsi="仿宋"/>
          <w:sz w:val="28"/>
          <w:szCs w:val="28"/>
        </w:rPr>
        <w:t>3</w:t>
      </w:r>
      <w:r>
        <w:rPr>
          <w:rFonts w:ascii="仿宋" w:eastAsia="仿宋" w:hAnsi="仿宋" w:hint="eastAsia"/>
          <w:sz w:val="28"/>
          <w:szCs w:val="28"/>
        </w:rPr>
        <w:t>个月内，完成编辑比赛样题、比赛考核评分案例等，促进教学方式、培养模式、评价方式的改革，全面提升弹拨乐器专业建设水平。</w:t>
      </w:r>
    </w:p>
    <w:p w:rsidR="001A65E4" w:rsidRDefault="002F58AF">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3</w:t>
      </w:r>
      <w:r>
        <w:rPr>
          <w:rFonts w:ascii="仿宋" w:eastAsia="仿宋" w:hAnsi="仿宋" w:hint="eastAsia"/>
          <w:sz w:val="28"/>
          <w:szCs w:val="28"/>
        </w:rPr>
        <w:t>.在赛项结束半年内，完成比赛视频的编辑制作，推进教学资源开发。编辑比赛和专家点评音像记录，使之成为课堂教学真实、生动、共享性视频资源，为选拔和推出弹拨乐器优秀人才提供广阔的平台。</w:t>
      </w:r>
    </w:p>
    <w:sectPr w:rsidR="001A65E4" w:rsidSect="001A65E4">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8D4" w:rsidRDefault="000D78D4" w:rsidP="001A65E4">
      <w:r>
        <w:separator/>
      </w:r>
    </w:p>
  </w:endnote>
  <w:endnote w:type="continuationSeparator" w:id="0">
    <w:p w:rsidR="000D78D4" w:rsidRDefault="000D78D4" w:rsidP="001A65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5E4" w:rsidRDefault="00122059">
    <w:pPr>
      <w:pStyle w:val="a5"/>
      <w:jc w:val="center"/>
    </w:pPr>
    <w:r w:rsidRPr="00122059">
      <w:rPr>
        <w:lang w:val="en-US"/>
      </w:rPr>
      <w:fldChar w:fldCharType="begin"/>
    </w:r>
    <w:r w:rsidR="002F58AF">
      <w:instrText xml:space="preserve"> PAGE   \* MERGEFORMAT </w:instrText>
    </w:r>
    <w:r w:rsidRPr="00122059">
      <w:rPr>
        <w:lang w:val="en-US"/>
      </w:rPr>
      <w:fldChar w:fldCharType="separate"/>
    </w:r>
    <w:r w:rsidR="00A83F08" w:rsidRPr="00A83F08">
      <w:rPr>
        <w:noProof/>
        <w:lang w:val="zh-CN"/>
      </w:rPr>
      <w:t>4</w:t>
    </w:r>
    <w:r>
      <w:rPr>
        <w:lang w:val="zh-CN"/>
      </w:rPr>
      <w:fldChar w:fldCharType="end"/>
    </w:r>
  </w:p>
  <w:p w:rsidR="001A65E4" w:rsidRDefault="001A65E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8D4" w:rsidRDefault="000D78D4" w:rsidP="001A65E4">
      <w:r>
        <w:separator/>
      </w:r>
    </w:p>
  </w:footnote>
  <w:footnote w:type="continuationSeparator" w:id="0">
    <w:p w:rsidR="000D78D4" w:rsidRDefault="000D78D4" w:rsidP="001A65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5E4" w:rsidRDefault="001A65E4">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704E"/>
    <w:rsid w:val="000173EF"/>
    <w:rsid w:val="00043A43"/>
    <w:rsid w:val="00043E9F"/>
    <w:rsid w:val="00067F38"/>
    <w:rsid w:val="0008221F"/>
    <w:rsid w:val="00083130"/>
    <w:rsid w:val="00093F7E"/>
    <w:rsid w:val="000979AF"/>
    <w:rsid w:val="000B1499"/>
    <w:rsid w:val="000B2232"/>
    <w:rsid w:val="000D2B7E"/>
    <w:rsid w:val="000D78D4"/>
    <w:rsid w:val="000F0BD7"/>
    <w:rsid w:val="000F587D"/>
    <w:rsid w:val="00106208"/>
    <w:rsid w:val="00106A85"/>
    <w:rsid w:val="001146C7"/>
    <w:rsid w:val="00122059"/>
    <w:rsid w:val="00122235"/>
    <w:rsid w:val="001245EB"/>
    <w:rsid w:val="00141A61"/>
    <w:rsid w:val="001431D2"/>
    <w:rsid w:val="0015724E"/>
    <w:rsid w:val="00190E60"/>
    <w:rsid w:val="001A49D6"/>
    <w:rsid w:val="001A65E4"/>
    <w:rsid w:val="001B12A4"/>
    <w:rsid w:val="002033DF"/>
    <w:rsid w:val="00236B01"/>
    <w:rsid w:val="00237665"/>
    <w:rsid w:val="00295C76"/>
    <w:rsid w:val="002A1941"/>
    <w:rsid w:val="002C5CE8"/>
    <w:rsid w:val="002F58AF"/>
    <w:rsid w:val="002F5CAB"/>
    <w:rsid w:val="00300C09"/>
    <w:rsid w:val="003127A2"/>
    <w:rsid w:val="00313143"/>
    <w:rsid w:val="00337227"/>
    <w:rsid w:val="00366EBA"/>
    <w:rsid w:val="00393919"/>
    <w:rsid w:val="003A0163"/>
    <w:rsid w:val="003D7BCC"/>
    <w:rsid w:val="003E0405"/>
    <w:rsid w:val="00406183"/>
    <w:rsid w:val="0041353F"/>
    <w:rsid w:val="00455283"/>
    <w:rsid w:val="00456479"/>
    <w:rsid w:val="004721A4"/>
    <w:rsid w:val="00490354"/>
    <w:rsid w:val="004929A7"/>
    <w:rsid w:val="004A6BC6"/>
    <w:rsid w:val="004A7A57"/>
    <w:rsid w:val="004D377C"/>
    <w:rsid w:val="004D5E22"/>
    <w:rsid w:val="004D74EF"/>
    <w:rsid w:val="004E6A82"/>
    <w:rsid w:val="004F0298"/>
    <w:rsid w:val="004F7E0F"/>
    <w:rsid w:val="00521862"/>
    <w:rsid w:val="00525124"/>
    <w:rsid w:val="0053610C"/>
    <w:rsid w:val="0055287B"/>
    <w:rsid w:val="0056428E"/>
    <w:rsid w:val="00566F21"/>
    <w:rsid w:val="005770DB"/>
    <w:rsid w:val="00577F51"/>
    <w:rsid w:val="005818AC"/>
    <w:rsid w:val="005918C6"/>
    <w:rsid w:val="005A54A5"/>
    <w:rsid w:val="005A658F"/>
    <w:rsid w:val="005B07C1"/>
    <w:rsid w:val="005D1AA3"/>
    <w:rsid w:val="00625368"/>
    <w:rsid w:val="00643E4B"/>
    <w:rsid w:val="00646749"/>
    <w:rsid w:val="00647CF0"/>
    <w:rsid w:val="00650DEE"/>
    <w:rsid w:val="0065473E"/>
    <w:rsid w:val="00654A14"/>
    <w:rsid w:val="00660906"/>
    <w:rsid w:val="0067122B"/>
    <w:rsid w:val="00681959"/>
    <w:rsid w:val="00686B4F"/>
    <w:rsid w:val="006976D4"/>
    <w:rsid w:val="006A427E"/>
    <w:rsid w:val="006D668B"/>
    <w:rsid w:val="006E4BA9"/>
    <w:rsid w:val="00722199"/>
    <w:rsid w:val="007341D5"/>
    <w:rsid w:val="0073677C"/>
    <w:rsid w:val="007452BA"/>
    <w:rsid w:val="00764810"/>
    <w:rsid w:val="007743F6"/>
    <w:rsid w:val="0078032F"/>
    <w:rsid w:val="00790AE4"/>
    <w:rsid w:val="00795866"/>
    <w:rsid w:val="007A5369"/>
    <w:rsid w:val="007B599D"/>
    <w:rsid w:val="007B6D28"/>
    <w:rsid w:val="007C67C8"/>
    <w:rsid w:val="007D357B"/>
    <w:rsid w:val="007E4C88"/>
    <w:rsid w:val="007F6A67"/>
    <w:rsid w:val="00811547"/>
    <w:rsid w:val="0082147F"/>
    <w:rsid w:val="00832D51"/>
    <w:rsid w:val="00834343"/>
    <w:rsid w:val="00844426"/>
    <w:rsid w:val="00854C92"/>
    <w:rsid w:val="0086127E"/>
    <w:rsid w:val="00862D87"/>
    <w:rsid w:val="00864D30"/>
    <w:rsid w:val="00873BD5"/>
    <w:rsid w:val="0088126C"/>
    <w:rsid w:val="00891041"/>
    <w:rsid w:val="008D6DAA"/>
    <w:rsid w:val="00911846"/>
    <w:rsid w:val="0091209E"/>
    <w:rsid w:val="00915E24"/>
    <w:rsid w:val="0092046A"/>
    <w:rsid w:val="0092664C"/>
    <w:rsid w:val="00935141"/>
    <w:rsid w:val="00936842"/>
    <w:rsid w:val="009440CE"/>
    <w:rsid w:val="009554FF"/>
    <w:rsid w:val="00964D12"/>
    <w:rsid w:val="00982D05"/>
    <w:rsid w:val="009866AB"/>
    <w:rsid w:val="00987B62"/>
    <w:rsid w:val="00994165"/>
    <w:rsid w:val="0099670E"/>
    <w:rsid w:val="009A3C60"/>
    <w:rsid w:val="009A754D"/>
    <w:rsid w:val="009B469E"/>
    <w:rsid w:val="009C5561"/>
    <w:rsid w:val="009D1E8F"/>
    <w:rsid w:val="009D4CBA"/>
    <w:rsid w:val="009E1296"/>
    <w:rsid w:val="009F16D6"/>
    <w:rsid w:val="009F4B26"/>
    <w:rsid w:val="00A0532D"/>
    <w:rsid w:val="00A069A1"/>
    <w:rsid w:val="00A17670"/>
    <w:rsid w:val="00A2556B"/>
    <w:rsid w:val="00A33C6D"/>
    <w:rsid w:val="00A535F3"/>
    <w:rsid w:val="00A64BD1"/>
    <w:rsid w:val="00A83F08"/>
    <w:rsid w:val="00AA2962"/>
    <w:rsid w:val="00AA7F89"/>
    <w:rsid w:val="00AC166A"/>
    <w:rsid w:val="00AC7F1B"/>
    <w:rsid w:val="00AD0E80"/>
    <w:rsid w:val="00AD0EDA"/>
    <w:rsid w:val="00B02484"/>
    <w:rsid w:val="00B06BB3"/>
    <w:rsid w:val="00B076B8"/>
    <w:rsid w:val="00B34559"/>
    <w:rsid w:val="00B53213"/>
    <w:rsid w:val="00B67D71"/>
    <w:rsid w:val="00B80DB2"/>
    <w:rsid w:val="00B82764"/>
    <w:rsid w:val="00B91356"/>
    <w:rsid w:val="00BA23A1"/>
    <w:rsid w:val="00BA5AAF"/>
    <w:rsid w:val="00BB2544"/>
    <w:rsid w:val="00BC6086"/>
    <w:rsid w:val="00BD045F"/>
    <w:rsid w:val="00BF0967"/>
    <w:rsid w:val="00C165B7"/>
    <w:rsid w:val="00C73ABA"/>
    <w:rsid w:val="00C87FC5"/>
    <w:rsid w:val="00CB47E9"/>
    <w:rsid w:val="00CB5917"/>
    <w:rsid w:val="00CB6493"/>
    <w:rsid w:val="00CC5221"/>
    <w:rsid w:val="00CC74EE"/>
    <w:rsid w:val="00CE47CF"/>
    <w:rsid w:val="00D531BA"/>
    <w:rsid w:val="00D55720"/>
    <w:rsid w:val="00D656A0"/>
    <w:rsid w:val="00D74577"/>
    <w:rsid w:val="00DA407B"/>
    <w:rsid w:val="00DB1B4D"/>
    <w:rsid w:val="00DC6BB8"/>
    <w:rsid w:val="00DE6BA0"/>
    <w:rsid w:val="00DF7929"/>
    <w:rsid w:val="00E17301"/>
    <w:rsid w:val="00E40099"/>
    <w:rsid w:val="00E478F3"/>
    <w:rsid w:val="00E47FEF"/>
    <w:rsid w:val="00E60E3D"/>
    <w:rsid w:val="00E61A9E"/>
    <w:rsid w:val="00E64697"/>
    <w:rsid w:val="00E73773"/>
    <w:rsid w:val="00E87845"/>
    <w:rsid w:val="00E97B4C"/>
    <w:rsid w:val="00EB704E"/>
    <w:rsid w:val="00EC38F1"/>
    <w:rsid w:val="00EC798C"/>
    <w:rsid w:val="00EE3198"/>
    <w:rsid w:val="00EF4F22"/>
    <w:rsid w:val="00F41C3A"/>
    <w:rsid w:val="00F47558"/>
    <w:rsid w:val="00F576C3"/>
    <w:rsid w:val="00F57975"/>
    <w:rsid w:val="00F6144F"/>
    <w:rsid w:val="00F63203"/>
    <w:rsid w:val="00F674C6"/>
    <w:rsid w:val="00F916E3"/>
    <w:rsid w:val="00F94055"/>
    <w:rsid w:val="00FA3252"/>
    <w:rsid w:val="00FB1B95"/>
    <w:rsid w:val="00FB4EAD"/>
    <w:rsid w:val="00FC2DBA"/>
    <w:rsid w:val="00FC4AD5"/>
    <w:rsid w:val="00FD3358"/>
    <w:rsid w:val="00FE2916"/>
    <w:rsid w:val="015F353A"/>
    <w:rsid w:val="02843F5F"/>
    <w:rsid w:val="05082F62"/>
    <w:rsid w:val="069E63A4"/>
    <w:rsid w:val="092613F0"/>
    <w:rsid w:val="098054D8"/>
    <w:rsid w:val="0A7E28F9"/>
    <w:rsid w:val="0AA344BB"/>
    <w:rsid w:val="0C2B6E5D"/>
    <w:rsid w:val="0D8E101D"/>
    <w:rsid w:val="0DEB1980"/>
    <w:rsid w:val="127A4CFD"/>
    <w:rsid w:val="12BE7C6A"/>
    <w:rsid w:val="16051A3A"/>
    <w:rsid w:val="17B900C2"/>
    <w:rsid w:val="190E05EB"/>
    <w:rsid w:val="1A313E65"/>
    <w:rsid w:val="1A4103CD"/>
    <w:rsid w:val="1AF95B71"/>
    <w:rsid w:val="1DB5575A"/>
    <w:rsid w:val="1F1D2496"/>
    <w:rsid w:val="256A5AC4"/>
    <w:rsid w:val="26A31BF3"/>
    <w:rsid w:val="26E7685E"/>
    <w:rsid w:val="290C4682"/>
    <w:rsid w:val="2C314C5E"/>
    <w:rsid w:val="2CBD27EF"/>
    <w:rsid w:val="2D6D0F56"/>
    <w:rsid w:val="31A02B70"/>
    <w:rsid w:val="323B6039"/>
    <w:rsid w:val="33685095"/>
    <w:rsid w:val="382D3BEC"/>
    <w:rsid w:val="388C5EB1"/>
    <w:rsid w:val="396616A7"/>
    <w:rsid w:val="3A29632A"/>
    <w:rsid w:val="3E0F6662"/>
    <w:rsid w:val="43894CCC"/>
    <w:rsid w:val="45A97F95"/>
    <w:rsid w:val="45DA436E"/>
    <w:rsid w:val="47383E2F"/>
    <w:rsid w:val="477F42EE"/>
    <w:rsid w:val="47A616FF"/>
    <w:rsid w:val="482F0818"/>
    <w:rsid w:val="4C063DE5"/>
    <w:rsid w:val="4C827877"/>
    <w:rsid w:val="4C8603DC"/>
    <w:rsid w:val="4CC30C88"/>
    <w:rsid w:val="4E6F70F0"/>
    <w:rsid w:val="4F2057AD"/>
    <w:rsid w:val="507149FE"/>
    <w:rsid w:val="55274015"/>
    <w:rsid w:val="55BC21D3"/>
    <w:rsid w:val="583D1F98"/>
    <w:rsid w:val="59285CCA"/>
    <w:rsid w:val="5E125B80"/>
    <w:rsid w:val="62B05D8F"/>
    <w:rsid w:val="648824E4"/>
    <w:rsid w:val="67321A41"/>
    <w:rsid w:val="689048FC"/>
    <w:rsid w:val="6C831F96"/>
    <w:rsid w:val="6CF318DD"/>
    <w:rsid w:val="6D225A53"/>
    <w:rsid w:val="6EA92C64"/>
    <w:rsid w:val="70532F2B"/>
    <w:rsid w:val="71962B62"/>
    <w:rsid w:val="730B5E6C"/>
    <w:rsid w:val="74245A84"/>
    <w:rsid w:val="7B053C03"/>
    <w:rsid w:val="7B433070"/>
    <w:rsid w:val="7CB877CB"/>
    <w:rsid w:val="7DCB3419"/>
    <w:rsid w:val="7E1613DA"/>
    <w:rsid w:val="7FE8616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5E4"/>
    <w:pPr>
      <w:widowControl w:val="0"/>
      <w:jc w:val="both"/>
    </w:pPr>
    <w:rPr>
      <w:rFonts w:ascii="Times New Roman" w:hAnsi="Times New Roman"/>
      <w:kern w:val="2"/>
      <w:sz w:val="21"/>
      <w:szCs w:val="24"/>
    </w:rPr>
  </w:style>
  <w:style w:type="paragraph" w:styleId="3">
    <w:name w:val="heading 3"/>
    <w:basedOn w:val="a"/>
    <w:next w:val="a"/>
    <w:link w:val="3Char"/>
    <w:uiPriority w:val="99"/>
    <w:qFormat/>
    <w:rsid w:val="001A65E4"/>
    <w:pPr>
      <w:keepNext/>
      <w:keepLines/>
      <w:spacing w:before="260" w:after="260" w:line="412" w:lineRule="auto"/>
      <w:outlineLvl w:val="2"/>
    </w:pPr>
    <w:rPr>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1A65E4"/>
    <w:pPr>
      <w:jc w:val="left"/>
    </w:pPr>
    <w:rPr>
      <w:rFonts w:ascii="Calibri" w:hAnsi="Calibri"/>
      <w:kern w:val="0"/>
      <w:sz w:val="24"/>
      <w:szCs w:val="20"/>
    </w:rPr>
  </w:style>
  <w:style w:type="paragraph" w:styleId="a4">
    <w:name w:val="Plain Text"/>
    <w:basedOn w:val="a"/>
    <w:link w:val="Char0"/>
    <w:uiPriority w:val="99"/>
    <w:qFormat/>
    <w:rsid w:val="001A65E4"/>
    <w:rPr>
      <w:rFonts w:ascii="宋体" w:hAnsi="Courier New"/>
      <w:kern w:val="0"/>
      <w:szCs w:val="21"/>
      <w:lang/>
    </w:rPr>
  </w:style>
  <w:style w:type="paragraph" w:styleId="a5">
    <w:name w:val="footer"/>
    <w:basedOn w:val="a"/>
    <w:link w:val="Char1"/>
    <w:uiPriority w:val="99"/>
    <w:qFormat/>
    <w:rsid w:val="001A65E4"/>
    <w:pPr>
      <w:tabs>
        <w:tab w:val="center" w:pos="4153"/>
        <w:tab w:val="right" w:pos="8306"/>
      </w:tabs>
      <w:snapToGrid w:val="0"/>
      <w:jc w:val="left"/>
    </w:pPr>
    <w:rPr>
      <w:rFonts w:ascii="Calibri" w:hAnsi="Calibri"/>
      <w:kern w:val="0"/>
      <w:sz w:val="18"/>
      <w:szCs w:val="18"/>
      <w:lang/>
    </w:rPr>
  </w:style>
  <w:style w:type="paragraph" w:styleId="a6">
    <w:name w:val="header"/>
    <w:basedOn w:val="a"/>
    <w:link w:val="Char2"/>
    <w:uiPriority w:val="99"/>
    <w:qFormat/>
    <w:rsid w:val="001A65E4"/>
    <w:pPr>
      <w:pBdr>
        <w:bottom w:val="single" w:sz="6" w:space="1" w:color="auto"/>
      </w:pBdr>
      <w:tabs>
        <w:tab w:val="center" w:pos="4153"/>
        <w:tab w:val="right" w:pos="8306"/>
      </w:tabs>
      <w:snapToGrid w:val="0"/>
      <w:jc w:val="center"/>
    </w:pPr>
    <w:rPr>
      <w:rFonts w:ascii="Calibri" w:hAnsi="Calibri"/>
      <w:kern w:val="0"/>
      <w:sz w:val="18"/>
      <w:szCs w:val="18"/>
      <w:lang/>
    </w:rPr>
  </w:style>
  <w:style w:type="paragraph" w:styleId="a7">
    <w:name w:val="Normal (Web)"/>
    <w:basedOn w:val="a"/>
    <w:uiPriority w:val="99"/>
    <w:unhideWhenUsed/>
    <w:qFormat/>
    <w:rsid w:val="001A65E4"/>
    <w:rPr>
      <w:sz w:val="24"/>
    </w:rPr>
  </w:style>
  <w:style w:type="character" w:styleId="a8">
    <w:name w:val="Hyperlink"/>
    <w:uiPriority w:val="99"/>
    <w:qFormat/>
    <w:rsid w:val="001A65E4"/>
    <w:rPr>
      <w:rFonts w:cs="Times New Roman"/>
      <w:color w:val="0000FF"/>
      <w:sz w:val="24"/>
      <w:szCs w:val="24"/>
      <w:u w:val="single"/>
    </w:rPr>
  </w:style>
  <w:style w:type="table" w:styleId="a9">
    <w:name w:val="Table Grid"/>
    <w:basedOn w:val="a1"/>
    <w:uiPriority w:val="99"/>
    <w:qFormat/>
    <w:rsid w:val="001A65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link w:val="3"/>
    <w:uiPriority w:val="99"/>
    <w:qFormat/>
    <w:locked/>
    <w:rsid w:val="001A65E4"/>
    <w:rPr>
      <w:rFonts w:ascii="Times New Roman" w:eastAsia="宋体" w:hAnsi="Times New Roman" w:cs="Times New Roman"/>
      <w:b/>
      <w:bCs/>
      <w:sz w:val="32"/>
      <w:szCs w:val="32"/>
    </w:rPr>
  </w:style>
  <w:style w:type="character" w:customStyle="1" w:styleId="Char0">
    <w:name w:val="纯文本 Char"/>
    <w:link w:val="a4"/>
    <w:uiPriority w:val="99"/>
    <w:semiHidden/>
    <w:qFormat/>
    <w:locked/>
    <w:rsid w:val="001A65E4"/>
    <w:rPr>
      <w:rFonts w:ascii="宋体" w:hAnsi="Courier New" w:cs="Courier New"/>
      <w:sz w:val="21"/>
      <w:szCs w:val="21"/>
    </w:rPr>
  </w:style>
  <w:style w:type="character" w:customStyle="1" w:styleId="Char1">
    <w:name w:val="页脚 Char"/>
    <w:link w:val="a5"/>
    <w:uiPriority w:val="99"/>
    <w:qFormat/>
    <w:locked/>
    <w:rsid w:val="001A65E4"/>
    <w:rPr>
      <w:rFonts w:cs="Times New Roman"/>
      <w:sz w:val="18"/>
      <w:szCs w:val="18"/>
    </w:rPr>
  </w:style>
  <w:style w:type="character" w:customStyle="1" w:styleId="Char2">
    <w:name w:val="页眉 Char"/>
    <w:link w:val="a6"/>
    <w:uiPriority w:val="99"/>
    <w:semiHidden/>
    <w:qFormat/>
    <w:locked/>
    <w:rsid w:val="001A65E4"/>
    <w:rPr>
      <w:rFonts w:cs="Times New Roman"/>
      <w:sz w:val="18"/>
      <w:szCs w:val="18"/>
    </w:rPr>
  </w:style>
  <w:style w:type="character" w:customStyle="1" w:styleId="CommentTextChar">
    <w:name w:val="Comment Text Char"/>
    <w:uiPriority w:val="99"/>
    <w:semiHidden/>
    <w:qFormat/>
    <w:locked/>
    <w:rsid w:val="001A65E4"/>
    <w:rPr>
      <w:rFonts w:ascii="Times New Roman" w:hAnsi="Times New Roman" w:cs="Times New Roman"/>
      <w:sz w:val="24"/>
      <w:szCs w:val="24"/>
    </w:rPr>
  </w:style>
  <w:style w:type="character" w:customStyle="1" w:styleId="Char">
    <w:name w:val="批注文字 Char"/>
    <w:link w:val="a3"/>
    <w:uiPriority w:val="99"/>
    <w:semiHidden/>
    <w:qFormat/>
    <w:locked/>
    <w:rsid w:val="001A65E4"/>
    <w:rPr>
      <w:rFonts w:ascii="Calibri" w:eastAsia="宋体" w:hAnsi="Calibri" w:cs="Times New Roman"/>
      <w:sz w:val="24"/>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788</Words>
  <Characters>4494</Characters>
  <Application>Microsoft Office Word</Application>
  <DocSecurity>0</DocSecurity>
  <Lines>37</Lines>
  <Paragraphs>10</Paragraphs>
  <ScaleCrop>false</ScaleCrop>
  <Company>微软中国</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2017年度沈阳职业院校技能大赛</dc:title>
  <dc:creator>Lenovo</dc:creator>
  <cp:lastModifiedBy>bg1</cp:lastModifiedBy>
  <cp:revision>60</cp:revision>
  <dcterms:created xsi:type="dcterms:W3CDTF">2017-08-06T06:25:00Z</dcterms:created>
  <dcterms:modified xsi:type="dcterms:W3CDTF">2018-09-20T00:37:00Z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