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5E" w:rsidRDefault="00441A95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28"/>
        </w:rPr>
      </w:pPr>
      <w:r>
        <w:rPr>
          <w:rFonts w:ascii="黑体" w:eastAsia="黑体" w:hAnsi="黑体" w:cs="黑体"/>
          <w:b/>
          <w:bCs/>
          <w:color w:val="000000"/>
          <w:kern w:val="0"/>
          <w:sz w:val="36"/>
          <w:szCs w:val="28"/>
        </w:rPr>
        <w:t>2018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28"/>
        </w:rPr>
        <w:t>年沈阳职业院校技能大赛 高职组</w:t>
      </w:r>
    </w:p>
    <w:p w:rsidR="00CA1C5E" w:rsidRDefault="00441A95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黑体" w:eastAsia="黑体" w:hAnsi="黑体" w:cs="黑体"/>
          <w:color w:val="000000"/>
          <w:kern w:val="0"/>
          <w:sz w:val="36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28"/>
        </w:rPr>
        <w:t>英语口语赛项规程（非英语专业）</w:t>
      </w:r>
    </w:p>
    <w:p w:rsidR="00CA1C5E" w:rsidRDefault="00441A95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" w:eastAsia="仿宋" w:hAnsi="仿宋" w:cs="宋体"/>
          <w:bCs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bCs w:val="0"/>
          <w:kern w:val="0"/>
          <w:sz w:val="28"/>
          <w:szCs w:val="28"/>
        </w:rPr>
        <w:t xml:space="preserve"> 一、赛项名称</w:t>
      </w:r>
    </w:p>
    <w:p w:rsidR="00CA1C5E" w:rsidRDefault="00441A95">
      <w:pPr>
        <w:spacing w:line="480" w:lineRule="exact"/>
        <w:ind w:firstLine="57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赛项编号：GZ-12-2</w:t>
      </w:r>
    </w:p>
    <w:p w:rsidR="00CA1C5E" w:rsidRDefault="00441A95">
      <w:pPr>
        <w:spacing w:line="480" w:lineRule="exact"/>
        <w:ind w:firstLine="57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赛项名称：英语口语（非英语专业）</w:t>
      </w:r>
    </w:p>
    <w:p w:rsidR="00CA1C5E" w:rsidRDefault="00441A95">
      <w:pPr>
        <w:spacing w:line="480" w:lineRule="exact"/>
        <w:ind w:firstLine="57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赛项组别：高职组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赛项归属产业：教育与体育类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二、竞赛目的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通过举办本赛项不断提高我市高职英语类高技能人才培养质量，强化其他专业领域国际型高端技能人才培养，为我市转变经济发展方式提供人才支持。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赛项旨在提高高职高专学生运用英语进行职场交际的综合能力，并以此为高职高专英语教育领域的专家、教师和管理者搭建一个探索英语教学改革、交流英语教学经验的广阔平台。通过竞赛活动，扩大我市高等职业教育在全省乃至全国的影响力和竞争力，在整体提升高等职业教育办学水平的基础上，为打造高职名校、强校提供动力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三、竞赛内容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非英语专业组的竞赛内容均包括 “职场描述”和“情景交流”两环节，参赛者按照各个环节的题目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要求用英语完成竞赛内容。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“职场描述”环节要求参赛者抽取一幅反映行业/企业业务发展或社会、经济等热点问题的统计图表或图片，根据给出的说明，在充</w:t>
      </w:r>
      <w:r>
        <w:rPr>
          <w:rFonts w:ascii="仿宋" w:eastAsia="仿宋" w:hAnsi="仿宋" w:cs="宋体" w:hint="eastAsia"/>
          <w:kern w:val="0"/>
          <w:sz w:val="32"/>
          <w:szCs w:val="32"/>
        </w:rPr>
        <w:t>分理解图表或图片内容的基础上对其进行口头描述和观点阐述。在“情景交流”环节中，参赛者要抽取一个场景题目，根据题目的要求扮演其中的一个角色，与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评委进行一对一的现场问答。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四、竞赛方式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本赛项为个人赛，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每校限报1名选手参加非英语专业组比赛。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参赛者抽取题目用英语进行比赛。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每名选手不超过1名指导教师；参赛选手与指导教师的对应关系一旦确定不得随意改变。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每支代表队由1名1-3年级学生、1名指导教师和1名领队组成。</w:t>
      </w:r>
    </w:p>
    <w:p w:rsidR="00CA1C5E" w:rsidRDefault="00441A95">
      <w:pPr>
        <w:pStyle w:val="5-"/>
        <w:tabs>
          <w:tab w:val="left" w:pos="851"/>
        </w:tabs>
        <w:adjustRightInd w:val="0"/>
        <w:snapToGrid w:val="0"/>
        <w:spacing w:beforeLines="0" w:afterLines="0" w:line="560" w:lineRule="exact"/>
        <w:ind w:firstLineChars="192" w:firstLine="617"/>
        <w:rPr>
          <w:rFonts w:ascii="仿宋" w:eastAsia="仿宋" w:hAnsi="仿宋" w:cs="黑体"/>
          <w:b/>
          <w:bCs/>
          <w:kern w:val="0"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五、竞赛流程</w:t>
      </w: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0"/>
        <w:gridCol w:w="3880"/>
      </w:tblGrid>
      <w:tr w:rsidR="00CA1C5E">
        <w:trPr>
          <w:jc w:val="center"/>
        </w:trPr>
        <w:tc>
          <w:tcPr>
            <w:tcW w:w="1790" w:type="dxa"/>
            <w:vAlign w:val="center"/>
          </w:tcPr>
          <w:p w:rsidR="00CA1C5E" w:rsidRDefault="00441A9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3880" w:type="dxa"/>
            <w:vAlign w:val="center"/>
          </w:tcPr>
          <w:p w:rsidR="00CA1C5E" w:rsidRDefault="00441A9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内容</w:t>
            </w:r>
          </w:p>
        </w:tc>
      </w:tr>
      <w:tr w:rsidR="00CA1C5E">
        <w:trPr>
          <w:trHeight w:val="149"/>
          <w:jc w:val="center"/>
        </w:trPr>
        <w:tc>
          <w:tcPr>
            <w:tcW w:w="1790" w:type="dxa"/>
            <w:vAlign w:val="center"/>
          </w:tcPr>
          <w:p w:rsidR="00CA1C5E" w:rsidRDefault="00441A9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08:00-12:00</w:t>
            </w:r>
          </w:p>
        </w:tc>
        <w:tc>
          <w:tcPr>
            <w:tcW w:w="3880" w:type="dxa"/>
            <w:vAlign w:val="center"/>
          </w:tcPr>
          <w:p w:rsidR="00CA1C5E" w:rsidRDefault="00441A95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领队和指导教师会，会后抽签</w:t>
            </w:r>
          </w:p>
          <w:p w:rsidR="00CA1C5E" w:rsidRDefault="00441A95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职场描述（英语专业、非英语专业组）</w:t>
            </w:r>
          </w:p>
        </w:tc>
      </w:tr>
      <w:tr w:rsidR="00CA1C5E">
        <w:trPr>
          <w:trHeight w:val="780"/>
          <w:jc w:val="center"/>
        </w:trPr>
        <w:tc>
          <w:tcPr>
            <w:tcW w:w="1790" w:type="dxa"/>
            <w:vAlign w:val="center"/>
          </w:tcPr>
          <w:p w:rsidR="00CA1C5E" w:rsidRDefault="00441A9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13:30-18:00</w:t>
            </w:r>
          </w:p>
        </w:tc>
        <w:tc>
          <w:tcPr>
            <w:tcW w:w="3880" w:type="dxa"/>
            <w:vAlign w:val="center"/>
          </w:tcPr>
          <w:p w:rsidR="00CA1C5E" w:rsidRDefault="00441A95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情景交流（英语专业、非英语专业组）</w:t>
            </w:r>
          </w:p>
        </w:tc>
      </w:tr>
    </w:tbl>
    <w:p w:rsidR="00CA1C5E" w:rsidRDefault="00441A95">
      <w:pPr>
        <w:tabs>
          <w:tab w:val="right" w:leader="dot" w:pos="8400"/>
        </w:tabs>
        <w:spacing w:line="560" w:lineRule="exact"/>
        <w:ind w:leftChars="-50" w:left="-105" w:firstLineChars="249" w:firstLine="800"/>
        <w:rPr>
          <w:rFonts w:ascii="仿宋" w:eastAsia="仿宋" w:hAnsi="仿宋" w:cs="黑体"/>
          <w:b/>
          <w:bCs/>
          <w:kern w:val="0"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六、竞赛试题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本赛项不公开赛题，赛题确定后按照“赛项赛题管理办法”执行严格的印刷和装订、保密和领取程序。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七、竞赛规则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评委根据参赛者两个比赛环节（“职场描述”和“情景交流”）的表现评分（按0分至100分记分，小数点后保留1位，如92.5分;）。两个比赛环节分数计算方法是：去掉一个最高分，去掉一个最低分，取其他分数的平均分，小数点后保留2位，如：9</w:t>
      </w:r>
      <w:r>
        <w:rPr>
          <w:rFonts w:ascii="仿宋" w:eastAsia="仿宋" w:hAnsi="仿宋" w:cs="宋体"/>
          <w:kern w:val="0"/>
          <w:sz w:val="32"/>
          <w:szCs w:val="32"/>
        </w:rPr>
        <w:t>2.3</w:t>
      </w:r>
      <w:r>
        <w:rPr>
          <w:rFonts w:ascii="仿宋" w:eastAsia="仿宋" w:hAnsi="仿宋" w:cs="宋体" w:hint="eastAsia"/>
          <w:kern w:val="0"/>
          <w:sz w:val="32"/>
          <w:szCs w:val="32"/>
        </w:rPr>
        <w:t>3分、87</w:t>
      </w:r>
      <w:r>
        <w:rPr>
          <w:rFonts w:ascii="仿宋" w:eastAsia="仿宋" w:hAnsi="仿宋" w:cs="宋体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分等。按照两个环节分数的高低决出非英语专业组参赛者名次。两个环节各占50分，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满分100分。</w:t>
      </w:r>
    </w:p>
    <w:p w:rsidR="00CA1C5E" w:rsidRDefault="00441A95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比赛最终结果的成绩为选手两个阶段比赛成绩之和。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八、竞赛环境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（一）职场描述</w:t>
      </w:r>
    </w:p>
    <w:p w:rsidR="00CA1C5E" w:rsidRPr="00DB2F11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B2F11">
        <w:rPr>
          <w:rFonts w:ascii="仿宋" w:eastAsia="仿宋" w:hAnsi="仿宋" w:cs="宋体"/>
          <w:kern w:val="0"/>
          <w:sz w:val="32"/>
          <w:szCs w:val="32"/>
        </w:rPr>
        <w:t>2</w:t>
      </w:r>
      <w:r w:rsidRPr="00DB2F11">
        <w:rPr>
          <w:rFonts w:ascii="仿宋" w:eastAsia="仿宋" w:hAnsi="仿宋" w:cs="宋体" w:hint="eastAsia"/>
          <w:kern w:val="0"/>
          <w:sz w:val="32"/>
          <w:szCs w:val="32"/>
        </w:rPr>
        <w:t>间能容纳</w:t>
      </w:r>
      <w:r w:rsidRPr="00DB2F11">
        <w:rPr>
          <w:rFonts w:ascii="仿宋" w:eastAsia="仿宋" w:hAnsi="仿宋" w:cs="宋体"/>
          <w:kern w:val="0"/>
          <w:sz w:val="32"/>
          <w:szCs w:val="32"/>
        </w:rPr>
        <w:t>50</w:t>
      </w:r>
      <w:r w:rsidRPr="00DB2F11">
        <w:rPr>
          <w:rFonts w:ascii="仿宋" w:eastAsia="仿宋" w:hAnsi="仿宋" w:cs="宋体" w:hint="eastAsia"/>
          <w:kern w:val="0"/>
          <w:sz w:val="32"/>
          <w:szCs w:val="32"/>
        </w:rPr>
        <w:t>人多功能教室赛场，</w:t>
      </w:r>
      <w:r w:rsidRPr="00DB2F11">
        <w:rPr>
          <w:rFonts w:ascii="仿宋" w:eastAsia="仿宋" w:hAnsi="仿宋" w:cs="宋体"/>
          <w:kern w:val="0"/>
          <w:sz w:val="32"/>
          <w:szCs w:val="32"/>
        </w:rPr>
        <w:t>2</w:t>
      </w:r>
      <w:r w:rsidRPr="00DB2F11">
        <w:rPr>
          <w:rFonts w:ascii="仿宋" w:eastAsia="仿宋" w:hAnsi="仿宋" w:cs="宋体" w:hint="eastAsia"/>
          <w:kern w:val="0"/>
          <w:sz w:val="32"/>
          <w:szCs w:val="32"/>
        </w:rPr>
        <w:t>间能容纳</w:t>
      </w:r>
      <w:r w:rsidRPr="00DB2F11">
        <w:rPr>
          <w:rFonts w:ascii="仿宋" w:eastAsia="仿宋" w:hAnsi="仿宋" w:cs="宋体"/>
          <w:kern w:val="0"/>
          <w:sz w:val="32"/>
          <w:szCs w:val="32"/>
        </w:rPr>
        <w:t>50</w:t>
      </w:r>
      <w:r w:rsidRPr="00DB2F11">
        <w:rPr>
          <w:rFonts w:ascii="仿宋" w:eastAsia="仿宋" w:hAnsi="仿宋" w:cs="宋体" w:hint="eastAsia"/>
          <w:kern w:val="0"/>
          <w:sz w:val="32"/>
          <w:szCs w:val="32"/>
        </w:rPr>
        <w:t>人的候赛室，</w:t>
      </w:r>
      <w:r w:rsidRPr="00DB2F11">
        <w:rPr>
          <w:rFonts w:ascii="仿宋" w:eastAsia="仿宋" w:hAnsi="仿宋" w:cs="宋体"/>
          <w:kern w:val="0"/>
          <w:sz w:val="32"/>
          <w:szCs w:val="32"/>
        </w:rPr>
        <w:t>2</w:t>
      </w:r>
      <w:r w:rsidRPr="00DB2F11">
        <w:rPr>
          <w:rFonts w:ascii="仿宋" w:eastAsia="仿宋" w:hAnsi="仿宋" w:cs="宋体" w:hint="eastAsia"/>
          <w:kern w:val="0"/>
          <w:sz w:val="32"/>
          <w:szCs w:val="32"/>
        </w:rPr>
        <w:t>间备赛室。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（二）情境交流</w:t>
      </w:r>
    </w:p>
    <w:p w:rsidR="00CA1C5E" w:rsidRDefault="00441A95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候赛室、备赛室和赛场须标明场地名称和编号，能有效屏蔽手机和网络信号，赛场配有投影设备、音响、计算机等设备。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九、成绩评定</w:t>
      </w:r>
    </w:p>
    <w:p w:rsidR="00CA1C5E" w:rsidRDefault="00441A95">
      <w:pPr>
        <w:adjustRightInd w:val="0"/>
        <w:snapToGrid w:val="0"/>
        <w:spacing w:line="54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评分标准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1.评分标准制定原则：公平、公开、公正；客观反映选手的英语口语实用交际能力。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2.评分标准： 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（1）“职场描述”（50分）部分具体评分标准如下：从“内容、条理、语言、举止”四个方面评定。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46—50 分：内容完整充实，能很好地就主题发挥；逻辑性强，条理清晰，表达流畅；语言丰富，使用语言准确。举止大方、得体。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41—45分：内容完整充实，能就主题有一定的发挥；逻辑性较强，条理清晰，表达尚流畅；语言较丰富,使用语言正确。举止得体。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36—40 分：内容完整；逻辑性较强，表达基本流畅；使用语言基本正确。举止较为得体。</w:t>
      </w:r>
      <w:bookmarkStart w:id="0" w:name="_GoBack"/>
      <w:bookmarkEnd w:id="0"/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31—35分：内容基本完整；条理比较清晰；使用语言基本正确。举止大致得体。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26—30 分：内容基本完整；表达尚连贯；使用语言尚正确。举止欠佳。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25 分以下：达不到25分者，参照以上标准所涉及的方面酌情给分。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（2）“情景交流”（50分）部分的评分标准：从“内容、应答、语言、举止”四个方面评定。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46—50 分：内容充实完整，能就主题发挥；应答敏捷，答案明确；语言丰富，用语准确。举止大方、得体。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41—45分：内容比较充实，能就主题有一定的发挥；应答比较敏捷，答案明确；语言较丰富，用语较准确。举止得体。</w:t>
      </w:r>
    </w:p>
    <w:p w:rsidR="00CA1C5E" w:rsidRDefault="00441A95">
      <w:pPr>
        <w:tabs>
          <w:tab w:val="left" w:pos="180"/>
        </w:tabs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36—40 分：内容完整；应答尚流利，答案比较明确；用语基本正确。举止较为得体。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31—35分：内容基本完整；能进行应答，答案比较明确；用语尚正确。举止大致得体。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26—30 分：内容尚属完整；应答无大的障碍，答案比较明确；用语尚正确。举止欠佳。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25 分以下：达不到25分者，参照以上标准所涉及的方面酌情给分。</w:t>
      </w:r>
    </w:p>
    <w:p w:rsidR="00CA1C5E" w:rsidRDefault="00441A95">
      <w:pPr>
        <w:autoSpaceDE w:val="0"/>
        <w:autoSpaceDN w:val="0"/>
        <w:adjustRightInd w:val="0"/>
        <w:snapToGrid w:val="0"/>
        <w:spacing w:line="54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十、奖项设定</w:t>
      </w:r>
    </w:p>
    <w:p w:rsidR="00CA1C5E" w:rsidRDefault="00441A95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竞赛设参赛选手个人奖，一等奖占比10%，二等奖占比20%，三等奖占比30%。</w:t>
      </w:r>
    </w:p>
    <w:p w:rsidR="00CA1C5E" w:rsidRDefault="00441A95">
      <w:pPr>
        <w:tabs>
          <w:tab w:val="right" w:leader="dot" w:pos="8400"/>
        </w:tabs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十一、赛项安全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 xml:space="preserve"> 所有人员不准在竞赛场所和禁烟区域吸烟。比赛期间如遇极端天气等意外状况，请指导教师注意自身及参赛选手的身体健康。如遇身体不适，请及时联系大赛工作人员。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比赛期间务必请指导教师及参赛选手注意自身的人身和财产安全。比赛休息期间外出的教师或选手更要注意交通安全。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比赛期间如发生火情、伤病等特殊情况，要保持镇静，服从现场工作人员指挥。遇到紧急情况服从安保人员统一指挥，有秩序撤离。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十二、竞赛须知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1.参赛队须知</w:t>
      </w:r>
    </w:p>
    <w:p w:rsidR="00CA1C5E" w:rsidRDefault="00441A95">
      <w:pPr>
        <w:spacing w:line="560" w:lineRule="exac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（1）做好本队参赛选手的组织工作，按大赛办要求时间和地点报到；做好选手的后勤和安全保障工作。</w:t>
      </w:r>
    </w:p>
    <w:p w:rsidR="00CA1C5E" w:rsidRDefault="00441A95">
      <w:pPr>
        <w:spacing w:line="560" w:lineRule="exac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（2）严格遵守赛场纪律，听从大赛办统一指挥，服从裁判。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（3）观摩竞赛时不得以任何形式对选手进行提示，不得以任何方式干扰竞赛正常进行，否则按作弊处理。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（4）参赛队认为在竞赛过程中出现了有失公正或有关人员违规等现象时，必须由各参赛队领队在该赛项结束后2小时内，向赛项仲裁组提交书面申诉材料。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（5）各参赛队领队应带头服从和执行申诉的仲裁结果，并说服选手服从和执行，如参赛选手因申诉或对仲裁结果不服而停止竞赛，则按弃权处理。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（6）竞赛期间由领队负责其参赛队与大赛办的协调联络，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领队要保持通信畅通。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（7）参赛队成员必须统一佩戴相应证件，着装整齐。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（8）赛场除裁判、工作人员外，其他人员不得进入赛场；开放赛场领队、指导教师和观摩人员需在工作人员引导和现场裁判指挥下，在指定地点观摩竞赛。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（9）各参赛队领队、指导教师、参赛选手、观摩人员等应遵循保密原则。竞赛期间，除配合大赛办工作需要外，不得以任何方式向任何人透露参赛选手姓名、学校、加密号等信息。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2.指导教师须知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（1）指导教师经报名、审核确定后不得随意更换。允许指导教师缺席竞赛。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（2）参赛选手一进入检录区，指导教师就不得以任何方式与参赛选手联系；观摩竞赛时不得以任何形式对选手进行提示，否则按作弊处理。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（3）指导教师应协助大赛办处理好各种突发事件，确保竞赛顺利进行。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（4）指导教师要做好所带参赛选手的安全教育工作，确保参赛选手在竞赛期间的人身安全，防止意外事故的发生。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（5）对竞赛结果产生异议时，须通过正常程序提请申诉和仲裁，不得干扰和影响竞赛的正常进行。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3.参赛选手须知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（1）按大赛办要求时间和地点报到，竞赛过程中不准擅自离开赛场，否则以自动弃权处理；按照工作人员要求进行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检录与抽签，进行加密。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（2）严格遵守竞赛规则和操作规程，尊重裁判和赛场工作人员，自觉维护赛场秩序。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（3）爱护竞赛设备设施，不得人为损坏。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（4）按统一安排提前熟悉竞赛场地，其他非参赛时间不得进入竞赛场地。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（5）进入竞赛场地时需佩带加密号并按要求着装，不允许携带通讯工具及一切非竞赛用具进入赛场。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（6）竞赛过程中，选手休息、饮水或去洗手间等所用时间，一律计算在竞赛时间内，饮用水由赛场统一准备；裁判宣布竞赛时间到，应立即停止答题和演练，不得拖延竞赛时间。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（7）如果选手提前结束竞赛，应向裁判员示意，竞赛终止时间由裁判员记录在案；竞赛完成后必须按裁判要求迅速离开赛场，不得在赛场内滞留。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（8）在计算机上答题时，不得与人交谈，否则取消竞赛资格；进行情景考核竞赛时，不得与观摩人员进行交流（包括但不限于语言、视线和肢体语言），否则取消竞赛资格。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（9）用计算机答题时，应严格遵守操作规程。电脑出现故障时，选手应举手示意，由裁判视具体情况做出裁决。（赛项没有涉及计算机方面）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4.工作人员须知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（1）树立服务观念，积极完成本职任务。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（2）竞赛期间按大赛办要求着装，保持良好形象。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（3）按大赛办要求准时到达赛场，严守工作岗位，特殊情况需请假。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（4）熟悉竞赛规程，严格按照工作程序和有关规定办事，遇突发事件，按照安全工作预案，组织指挥人员疏散，确保人员安全。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（5）保持通信畅通，服从统一领导，严格遵守竞赛纪律，加强协作配合，提高工作效率。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十三、申诉与仲裁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1.各参赛队对不符合大赛和赛项规程规定的仪器、设备、工装、材料、物件、计算机软硬件、竞赛使用工具、用品，竞赛执裁、赛场管理、竞赛成绩，以及工作人员的不规范行为等，可向赛项仲裁组提出申诉。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2.申诉主体为参赛队领队。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3.申诉启动时，参赛队向赛项仲裁工作组递交领队亲笔签字同意的书面报告。书面报告应对申诉事件的现象、发生时间、涉及人员、申诉依据等进行充分、实事求是的叙述。非书面申诉不予受理。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4.申诉应在竞赛结束后2小时内向赛项仲裁工作组提出。超过时效不予受理。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5.赛项仲裁工作组在接到申诉报告后的2小时内组织复议，并及时将复议结果以书面形式告知申诉方。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6.申诉方不得以任何理由拒绝接收仲裁结果，不得以任何理由采取过激行为扰乱赛场秩序。仲裁结果由申诉人签收，不能代收，如在约定时间和地点申诉人离开，视为自行放弃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申诉。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7.申诉方可随时提出放弃申诉。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十四、竞赛观摩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本赛项拥有独特的情境式竞赛环境，便于观众观摩和体验，因此具有较强的开放性，有利于学校间的交流和社会公众的参与。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本赛项共有</w:t>
      </w:r>
      <w:r w:rsidR="00F75BCC">
        <w:rPr>
          <w:rFonts w:ascii="仿宋" w:eastAsia="仿宋" w:hAnsi="仿宋" w:cs="宋体" w:hint="eastAsia"/>
          <w:bCs/>
          <w:kern w:val="0"/>
          <w:sz w:val="32"/>
          <w:szCs w:val="32"/>
        </w:rPr>
        <w:t>二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个环节，领队与指导教师可在工作人员引导和现场裁判指挥下，在指定区域静坐观摩竞赛。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十五、竞赛录像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本赛项将组织专业人员进行全程摄录工作，在赛场四周设立视频监控，并通过对优秀选手、优秀指导教师、专家、裁判和企业人士的采访突出赛项的特色与优势。视频格式与声音、字幕等要符合大赛制度相关要求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赛后相关视频将为宣传、仲裁、资源转化提供全面的信息资料。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十六、资源转化</w:t>
      </w:r>
    </w:p>
    <w:p w:rsidR="00CA1C5E" w:rsidRDefault="00441A95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在大赛办的领导与监督下，赛后30日内向大赛办提交资源转化方案，在赛后三个月内完成资源转化工作。</w:t>
      </w:r>
    </w:p>
    <w:p w:rsidR="00CA1C5E" w:rsidRDefault="001B6651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1.</w:t>
      </w:r>
      <w:r w:rsidR="00441A95">
        <w:rPr>
          <w:rFonts w:ascii="仿宋" w:eastAsia="仿宋" w:hAnsi="仿宋" w:cs="宋体" w:hint="eastAsia"/>
          <w:bCs/>
          <w:kern w:val="0"/>
          <w:sz w:val="32"/>
          <w:szCs w:val="32"/>
        </w:rPr>
        <w:t>提交专家点评视频、优秀选手/指导教师访谈视频、企业人士采访视频。</w:t>
      </w:r>
    </w:p>
    <w:p w:rsidR="00CA1C5E" w:rsidRDefault="001B6651">
      <w:pPr>
        <w:spacing w:line="560" w:lineRule="exact"/>
        <w:ind w:firstLine="573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2.</w:t>
      </w:r>
      <w:r w:rsidR="00441A95">
        <w:rPr>
          <w:rFonts w:ascii="仿宋" w:eastAsia="仿宋" w:hAnsi="仿宋" w:cs="宋体" w:hint="eastAsia"/>
          <w:bCs/>
          <w:kern w:val="0"/>
          <w:sz w:val="32"/>
          <w:szCs w:val="32"/>
        </w:rPr>
        <w:t>提供竞赛过程的全套音视频素材，作为共享教学资源。</w:t>
      </w:r>
    </w:p>
    <w:p w:rsidR="00CA1C5E" w:rsidRDefault="00CA1C5E">
      <w:pPr>
        <w:pStyle w:val="5-"/>
        <w:tabs>
          <w:tab w:val="left" w:pos="851"/>
        </w:tabs>
        <w:adjustRightInd w:val="0"/>
        <w:snapToGrid w:val="0"/>
        <w:spacing w:beforeLines="0" w:afterLines="0"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</w:p>
    <w:p w:rsidR="00CA1C5E" w:rsidRDefault="00441A95">
      <w:pPr>
        <w:pStyle w:val="5-"/>
        <w:tabs>
          <w:tab w:val="left" w:pos="851"/>
        </w:tabs>
        <w:adjustRightInd w:val="0"/>
        <w:snapToGrid w:val="0"/>
        <w:spacing w:beforeLines="0" w:afterLines="0" w:line="560" w:lineRule="exact"/>
        <w:ind w:firstLineChars="192" w:firstLine="61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CA1C5E" w:rsidRDefault="00CA1C5E">
      <w:pPr>
        <w:pStyle w:val="5-"/>
        <w:tabs>
          <w:tab w:val="left" w:pos="851"/>
        </w:tabs>
        <w:adjustRightInd w:val="0"/>
        <w:snapToGrid w:val="0"/>
        <w:spacing w:beforeLines="0" w:afterLines="0" w:line="560" w:lineRule="exact"/>
        <w:ind w:firstLineChars="192" w:firstLine="578"/>
        <w:rPr>
          <w:rFonts w:ascii="黑体" w:eastAsia="黑体" w:hAnsi="华文仿宋"/>
          <w:b/>
          <w:sz w:val="30"/>
          <w:szCs w:val="30"/>
        </w:rPr>
      </w:pPr>
    </w:p>
    <w:sectPr w:rsidR="00CA1C5E" w:rsidSect="00CA1C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7A" w:rsidRDefault="00E5657A" w:rsidP="00CA1C5E">
      <w:r>
        <w:separator/>
      </w:r>
    </w:p>
  </w:endnote>
  <w:endnote w:type="continuationSeparator" w:id="0">
    <w:p w:rsidR="00E5657A" w:rsidRDefault="00E5657A" w:rsidP="00CA1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944502"/>
      <w:docPartObj>
        <w:docPartGallery w:val="AutoText"/>
      </w:docPartObj>
    </w:sdtPr>
    <w:sdtContent>
      <w:p w:rsidR="00CA1C5E" w:rsidRDefault="00E2215E">
        <w:pPr>
          <w:pStyle w:val="a3"/>
          <w:jc w:val="center"/>
        </w:pPr>
        <w:r w:rsidRPr="00E2215E">
          <w:fldChar w:fldCharType="begin"/>
        </w:r>
        <w:r w:rsidR="00441A95">
          <w:instrText xml:space="preserve"> PAGE   \* MERGEFORMAT </w:instrText>
        </w:r>
        <w:r w:rsidRPr="00E2215E">
          <w:fldChar w:fldCharType="separate"/>
        </w:r>
        <w:r w:rsidR="001B6651" w:rsidRPr="001B6651">
          <w:rPr>
            <w:noProof/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:rsidR="00CA1C5E" w:rsidRDefault="00CA1C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7A" w:rsidRDefault="00E5657A" w:rsidP="00CA1C5E">
      <w:r>
        <w:separator/>
      </w:r>
    </w:p>
  </w:footnote>
  <w:footnote w:type="continuationSeparator" w:id="0">
    <w:p w:rsidR="00E5657A" w:rsidRDefault="00E5657A" w:rsidP="00CA1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028"/>
    <w:rsid w:val="0010693E"/>
    <w:rsid w:val="001B6651"/>
    <w:rsid w:val="00441A95"/>
    <w:rsid w:val="00B55028"/>
    <w:rsid w:val="00CA1C5E"/>
    <w:rsid w:val="00DB2F11"/>
    <w:rsid w:val="00E2215E"/>
    <w:rsid w:val="00E5657A"/>
    <w:rsid w:val="00EE7BE4"/>
    <w:rsid w:val="00F11235"/>
    <w:rsid w:val="00F75BCC"/>
    <w:rsid w:val="5DF9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5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CA1C5E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A1C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A1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A1C5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A1C5E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CA1C5E"/>
    <w:rPr>
      <w:rFonts w:ascii="Calibri" w:eastAsia="宋体" w:hAnsi="Calibri" w:cs="Times New Roman"/>
      <w:b/>
      <w:bCs/>
      <w:sz w:val="32"/>
      <w:szCs w:val="32"/>
    </w:rPr>
  </w:style>
  <w:style w:type="character" w:customStyle="1" w:styleId="5-Char">
    <w:name w:val="5-内文 Char"/>
    <w:link w:val="5-"/>
    <w:locked/>
    <w:rsid w:val="00CA1C5E"/>
    <w:rPr>
      <w:rFonts w:eastAsia="仿宋_GB2312"/>
      <w:sz w:val="28"/>
    </w:rPr>
  </w:style>
  <w:style w:type="paragraph" w:customStyle="1" w:styleId="5-">
    <w:name w:val="5-内文"/>
    <w:basedOn w:val="a"/>
    <w:link w:val="5-Char"/>
    <w:qFormat/>
    <w:rsid w:val="00CA1C5E"/>
    <w:pPr>
      <w:spacing w:beforeLines="25" w:afterLines="25" w:line="300" w:lineRule="auto"/>
      <w:ind w:firstLineChars="200" w:firstLine="200"/>
    </w:pPr>
    <w:rPr>
      <w:rFonts w:asciiTheme="minorHAnsi" w:eastAsia="仿宋_GB2312" w:hAnsiTheme="minorHAnsi" w:cstheme="minorBid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bg1</dc:creator>
  <cp:lastModifiedBy>bg1</cp:lastModifiedBy>
  <cp:revision>5</cp:revision>
  <dcterms:created xsi:type="dcterms:W3CDTF">2018-09-03T02:59:00Z</dcterms:created>
  <dcterms:modified xsi:type="dcterms:W3CDTF">2018-09-12T06:34:00Z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